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194F" w14:textId="77777777" w:rsidR="00EC45B1" w:rsidRDefault="00EC45B1" w:rsidP="00A74A88">
      <w:pPr>
        <w:pStyle w:val="Standard"/>
        <w:rPr>
          <w:rFonts w:ascii="Arial" w:hAnsi="Arial"/>
          <w:sz w:val="18"/>
          <w:szCs w:val="18"/>
        </w:rPr>
      </w:pPr>
    </w:p>
    <w:p w14:paraId="5F0956F2" w14:textId="001A7506" w:rsidR="00837B1F" w:rsidRDefault="00837B1F" w:rsidP="00A74A8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RKP: 17281</w:t>
      </w:r>
    </w:p>
    <w:p w14:paraId="3F896DD8" w14:textId="686753DE" w:rsidR="00A74A88" w:rsidRPr="00A74A88" w:rsidRDefault="00A74A88" w:rsidP="00A74A88">
      <w:pPr>
        <w:pStyle w:val="Standard"/>
        <w:rPr>
          <w:rFonts w:ascii="Arial" w:hAnsi="Arial"/>
          <w:sz w:val="18"/>
          <w:szCs w:val="18"/>
        </w:rPr>
      </w:pPr>
      <w:r w:rsidRPr="00A74A88">
        <w:rPr>
          <w:rFonts w:ascii="Arial" w:hAnsi="Arial"/>
          <w:sz w:val="18"/>
          <w:szCs w:val="18"/>
        </w:rPr>
        <w:t>Razina: 31,  Razdjel: 000</w:t>
      </w:r>
    </w:p>
    <w:p w14:paraId="1647DE20" w14:textId="77777777" w:rsidR="00A74A88" w:rsidRPr="00A74A88" w:rsidRDefault="00A74A88" w:rsidP="00A74A88">
      <w:pPr>
        <w:pStyle w:val="Standard"/>
        <w:rPr>
          <w:rFonts w:ascii="Arial" w:hAnsi="Arial"/>
          <w:sz w:val="18"/>
          <w:szCs w:val="18"/>
        </w:rPr>
      </w:pPr>
      <w:r w:rsidRPr="00A74A88">
        <w:rPr>
          <w:rFonts w:ascii="Arial" w:hAnsi="Arial"/>
          <w:sz w:val="18"/>
          <w:szCs w:val="18"/>
        </w:rPr>
        <w:t>Djelatnost: 80.21</w:t>
      </w:r>
    </w:p>
    <w:p w14:paraId="5E211F41" w14:textId="77777777" w:rsidR="00A74A88" w:rsidRPr="00A74A88" w:rsidRDefault="00A74A88" w:rsidP="00A74A88">
      <w:pPr>
        <w:tabs>
          <w:tab w:val="left" w:pos="7080"/>
        </w:tabs>
        <w:jc w:val="both"/>
        <w:rPr>
          <w:rFonts w:ascii="Arial" w:hAnsi="Arial" w:cs="Arial"/>
          <w:sz w:val="18"/>
          <w:szCs w:val="18"/>
        </w:rPr>
      </w:pPr>
      <w:r w:rsidRPr="00A74A88">
        <w:rPr>
          <w:rFonts w:ascii="Arial" w:hAnsi="Arial" w:cs="Arial"/>
          <w:sz w:val="18"/>
          <w:szCs w:val="18"/>
        </w:rPr>
        <w:t xml:space="preserve">OIB: 15888761247  </w:t>
      </w:r>
    </w:p>
    <w:p w14:paraId="37B8F235" w14:textId="77777777" w:rsidR="00A74A88" w:rsidRPr="006220D3" w:rsidRDefault="00A74A88" w:rsidP="00A74A88">
      <w:pPr>
        <w:tabs>
          <w:tab w:val="left" w:pos="7080"/>
        </w:tabs>
        <w:jc w:val="both"/>
        <w:rPr>
          <w:rFonts w:ascii="Calibri" w:hAnsi="Calibri" w:cs="Calibri"/>
        </w:rPr>
      </w:pPr>
      <w:r w:rsidRPr="006220D3">
        <w:rPr>
          <w:rFonts w:ascii="Calibri" w:hAnsi="Calibri" w:cs="Calibri"/>
        </w:rPr>
        <w:t xml:space="preserve">  </w:t>
      </w:r>
    </w:p>
    <w:p w14:paraId="4D309CD1" w14:textId="77777777" w:rsidR="00A74A88" w:rsidRPr="006220D3" w:rsidRDefault="00A74A88" w:rsidP="00A74A88">
      <w:pPr>
        <w:tabs>
          <w:tab w:val="left" w:pos="7080"/>
        </w:tabs>
        <w:jc w:val="both"/>
        <w:rPr>
          <w:rFonts w:ascii="Calibri" w:hAnsi="Calibri" w:cs="Calibri"/>
        </w:rPr>
      </w:pPr>
    </w:p>
    <w:p w14:paraId="5CFCD54A" w14:textId="77777777" w:rsidR="00A74A88" w:rsidRPr="006220D3" w:rsidRDefault="00A74A88" w:rsidP="00A74A88">
      <w:pPr>
        <w:tabs>
          <w:tab w:val="left" w:pos="7080"/>
        </w:tabs>
        <w:jc w:val="both"/>
        <w:rPr>
          <w:rFonts w:ascii="Calibri" w:hAnsi="Calibri" w:cs="Calibri"/>
        </w:rPr>
      </w:pPr>
    </w:p>
    <w:p w14:paraId="6A8F7024" w14:textId="1180975E" w:rsidR="00A74A88" w:rsidRPr="00EC45B1" w:rsidRDefault="00A74A88" w:rsidP="00A74A88">
      <w:pPr>
        <w:pStyle w:val="Header"/>
        <w:jc w:val="both"/>
        <w:rPr>
          <w:rFonts w:ascii="Calibri" w:hAnsi="Calibri" w:cs="Calibri"/>
          <w:b/>
        </w:rPr>
      </w:pPr>
    </w:p>
    <w:p w14:paraId="0D3BAB5F" w14:textId="452A1428" w:rsidR="00967ECF" w:rsidRPr="00EC45B1" w:rsidRDefault="00967ECF" w:rsidP="00A74A88">
      <w:pPr>
        <w:pStyle w:val="Header"/>
        <w:jc w:val="both"/>
        <w:rPr>
          <w:rFonts w:ascii="Calibri" w:hAnsi="Calibri" w:cs="Calibri"/>
          <w:b/>
        </w:rPr>
      </w:pPr>
    </w:p>
    <w:p w14:paraId="7A5428A8" w14:textId="09A8A4FA" w:rsidR="00967ECF" w:rsidRPr="00EC45B1" w:rsidRDefault="00967ECF" w:rsidP="00A74A88">
      <w:pPr>
        <w:pStyle w:val="Header"/>
        <w:jc w:val="both"/>
        <w:rPr>
          <w:rFonts w:ascii="Calibri" w:hAnsi="Calibri" w:cs="Calibri"/>
          <w:b/>
        </w:rPr>
      </w:pPr>
    </w:p>
    <w:p w14:paraId="25CDCCAF" w14:textId="77777777" w:rsidR="00967ECF" w:rsidRPr="00EC45B1" w:rsidRDefault="00967ECF" w:rsidP="00A74A88">
      <w:pPr>
        <w:pStyle w:val="Header"/>
        <w:jc w:val="both"/>
        <w:rPr>
          <w:rFonts w:ascii="Calibri" w:hAnsi="Calibri" w:cs="Calibri"/>
          <w:b/>
        </w:rPr>
      </w:pPr>
    </w:p>
    <w:p w14:paraId="1BCE0360" w14:textId="5DC83F63" w:rsidR="00A74A88" w:rsidRDefault="00A74A88" w:rsidP="00A74A88">
      <w:pPr>
        <w:pStyle w:val="Standard"/>
        <w:rPr>
          <w:rFonts w:ascii="Calibri" w:hAnsi="Calibri" w:cs="Calibri"/>
          <w:b/>
          <w:bCs/>
          <w:i/>
          <w:iCs/>
        </w:rPr>
      </w:pPr>
      <w:r w:rsidRPr="006220D3">
        <w:rPr>
          <w:rFonts w:ascii="Calibri" w:hAnsi="Calibri" w:cs="Calibri"/>
          <w:b/>
          <w:bCs/>
          <w:i/>
          <w:iCs/>
        </w:rPr>
        <w:t xml:space="preserve">              </w:t>
      </w:r>
      <w:r w:rsidRPr="006220D3">
        <w:rPr>
          <w:rFonts w:ascii="Calibri" w:hAnsi="Calibri" w:cs="Calibri"/>
          <w:b/>
          <w:bCs/>
          <w:i/>
          <w:iCs/>
        </w:rPr>
        <w:tab/>
      </w:r>
    </w:p>
    <w:p w14:paraId="6634B38C" w14:textId="0ED8E1FF" w:rsidR="00837B1F" w:rsidRDefault="00837B1F" w:rsidP="00A74A88">
      <w:pPr>
        <w:pStyle w:val="Standard"/>
        <w:rPr>
          <w:rFonts w:ascii="Calibri" w:hAnsi="Calibri" w:cs="Calibri"/>
          <w:b/>
          <w:bCs/>
          <w:i/>
          <w:iCs/>
        </w:rPr>
      </w:pPr>
    </w:p>
    <w:p w14:paraId="01D43430" w14:textId="77777777" w:rsidR="00A11049" w:rsidRDefault="00A11049" w:rsidP="00A74A88">
      <w:pPr>
        <w:pStyle w:val="Standard"/>
        <w:rPr>
          <w:rFonts w:ascii="Calibri" w:hAnsi="Calibri" w:cs="Calibri"/>
          <w:b/>
          <w:bCs/>
          <w:i/>
          <w:iCs/>
        </w:rPr>
      </w:pPr>
    </w:p>
    <w:p w14:paraId="3162A8D6" w14:textId="77777777" w:rsidR="00837B1F" w:rsidRPr="006220D3" w:rsidRDefault="00837B1F" w:rsidP="00A74A88">
      <w:pPr>
        <w:pStyle w:val="Standard"/>
        <w:rPr>
          <w:rFonts w:ascii="Calibri" w:hAnsi="Calibri" w:cs="Calibri"/>
          <w:b/>
          <w:bCs/>
        </w:rPr>
      </w:pPr>
    </w:p>
    <w:p w14:paraId="49643BBD" w14:textId="126F7B92" w:rsidR="00A74A88" w:rsidRPr="00967ECF" w:rsidRDefault="00967ECF" w:rsidP="00967ECF">
      <w:pPr>
        <w:pStyle w:val="Standard"/>
        <w:ind w:left="1416" w:firstLine="708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</w:t>
      </w:r>
      <w:r w:rsidR="00A74A88" w:rsidRPr="00967ECF">
        <w:rPr>
          <w:rFonts w:ascii="Arial" w:hAnsi="Arial"/>
          <w:b/>
          <w:bCs/>
          <w:i/>
          <w:iCs/>
          <w:sz w:val="22"/>
          <w:szCs w:val="22"/>
        </w:rPr>
        <w:t>FINANCIJSKI PLAN</w:t>
      </w:r>
    </w:p>
    <w:p w14:paraId="25548E8A" w14:textId="63322273" w:rsidR="00A74A88" w:rsidRPr="00967ECF" w:rsidRDefault="00967ECF" w:rsidP="00967ECF">
      <w:pPr>
        <w:pStyle w:val="Standard"/>
        <w:jc w:val="center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A74A88" w:rsidRPr="00967ECF">
        <w:rPr>
          <w:rFonts w:ascii="Arial" w:hAnsi="Arial"/>
          <w:b/>
          <w:bCs/>
          <w:i/>
          <w:iCs/>
          <w:sz w:val="22"/>
          <w:szCs w:val="22"/>
        </w:rPr>
        <w:t>Srednje talijanske škole - Rijeka</w:t>
      </w:r>
    </w:p>
    <w:p w14:paraId="37ED058C" w14:textId="22E7FA37" w:rsidR="00A74A88" w:rsidRPr="00967ECF" w:rsidRDefault="00967ECF" w:rsidP="00967ECF">
      <w:pPr>
        <w:pStyle w:val="Standard"/>
        <w:jc w:val="center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A74A88" w:rsidRPr="00967ECF">
        <w:rPr>
          <w:rFonts w:ascii="Arial" w:hAnsi="Arial"/>
          <w:b/>
          <w:bCs/>
          <w:i/>
          <w:iCs/>
          <w:sz w:val="22"/>
          <w:szCs w:val="22"/>
        </w:rPr>
        <w:t>Scuola media superiore italiana - Fiume</w:t>
      </w:r>
    </w:p>
    <w:p w14:paraId="1AFA954B" w14:textId="0C2C849C" w:rsidR="00A74A88" w:rsidRPr="00967ECF" w:rsidRDefault="00967ECF" w:rsidP="00967ECF">
      <w:pPr>
        <w:pStyle w:val="Standard"/>
        <w:jc w:val="center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  </w:t>
      </w:r>
      <w:r w:rsidR="00A74A88" w:rsidRPr="00967ECF">
        <w:rPr>
          <w:rFonts w:ascii="Arial" w:hAnsi="Arial"/>
          <w:b/>
          <w:bCs/>
          <w:i/>
          <w:iCs/>
          <w:sz w:val="22"/>
          <w:szCs w:val="22"/>
        </w:rPr>
        <w:t>ZA 2026.g. S PROJEKCIJAMA ZA 2027. I 2028.g.</w:t>
      </w:r>
    </w:p>
    <w:p w14:paraId="1A3E1206" w14:textId="77777777" w:rsidR="00A74A88" w:rsidRPr="00967ECF" w:rsidRDefault="00A74A88" w:rsidP="00967ECF">
      <w:pPr>
        <w:jc w:val="center"/>
        <w:rPr>
          <w:rFonts w:ascii="Calibri" w:hAnsi="Calibri" w:cs="Calibri"/>
        </w:rPr>
      </w:pPr>
    </w:p>
    <w:p w14:paraId="5A46375C" w14:textId="77777777" w:rsidR="00A74A88" w:rsidRPr="00967ECF" w:rsidRDefault="00A74A88" w:rsidP="00967ECF">
      <w:pPr>
        <w:spacing w:after="160" w:line="259" w:lineRule="auto"/>
        <w:jc w:val="center"/>
        <w:rPr>
          <w:rFonts w:ascii="Calibri" w:hAnsi="Calibri" w:cs="Calibri"/>
        </w:rPr>
      </w:pPr>
    </w:p>
    <w:p w14:paraId="52C6B3B1" w14:textId="77777777" w:rsidR="00A74A88" w:rsidRPr="00A74A88" w:rsidRDefault="00A74A88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2BE85D07" w14:textId="30F3F23C" w:rsidR="00A74A88" w:rsidRDefault="00A74A88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19A0AF22" w14:textId="446B5BD5" w:rsidR="00837B1F" w:rsidRDefault="00837B1F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65AEC1DC" w14:textId="77777777" w:rsidR="00837B1F" w:rsidRPr="00A74A88" w:rsidRDefault="00837B1F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0C459336" w14:textId="77777777" w:rsidR="00A74A88" w:rsidRPr="00A74A88" w:rsidRDefault="00A74A88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642D44E6" w14:textId="77777777" w:rsidR="00A74A88" w:rsidRPr="00A74A88" w:rsidRDefault="00A74A88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74A6A38A" w14:textId="37DCCC03" w:rsidR="00A74A88" w:rsidRDefault="00A74A88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2C8B51B4" w14:textId="77777777" w:rsidR="00A74A88" w:rsidRPr="00A74A88" w:rsidRDefault="00A74A88" w:rsidP="00A74A88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14:paraId="3FCC98F7" w14:textId="77777777" w:rsidR="00A74A88" w:rsidRPr="00A74A88" w:rsidRDefault="00A74A88" w:rsidP="00A74A88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Calibri" w:hAnsi="Calibri" w:cs="Calibri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>Ravnatelj Škole:</w:t>
      </w:r>
    </w:p>
    <w:p w14:paraId="271505E9" w14:textId="77777777" w:rsidR="00A74A88" w:rsidRPr="00A74A88" w:rsidRDefault="00A74A88" w:rsidP="00A74A88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</w:rPr>
        <w:tab/>
      </w:r>
      <w:r w:rsidRPr="00A74A88">
        <w:rPr>
          <w:rFonts w:ascii="Arial" w:hAnsi="Arial" w:cs="Arial"/>
          <w:sz w:val="20"/>
          <w:szCs w:val="20"/>
          <w:lang w:val="it-IT"/>
        </w:rPr>
        <w:t>Michele Scalembra, prof.</w:t>
      </w:r>
    </w:p>
    <w:p w14:paraId="6C908EBD" w14:textId="77777777" w:rsidR="00A74A88" w:rsidRPr="00A74A88" w:rsidRDefault="00A74A88" w:rsidP="00A74A88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74A88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</w:t>
      </w:r>
    </w:p>
    <w:p w14:paraId="00C0D35D" w14:textId="77777777" w:rsidR="00A74A88" w:rsidRPr="00A74A88" w:rsidRDefault="00A74A88" w:rsidP="00A74A88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29D8F2D" w14:textId="118A838C" w:rsidR="00837B1F" w:rsidRDefault="00837B1F" w:rsidP="00A74A88">
      <w:pPr>
        <w:spacing w:after="160" w:line="259" w:lineRule="auto"/>
        <w:ind w:left="4956" w:firstLine="708"/>
        <w:jc w:val="both"/>
        <w:rPr>
          <w:rFonts w:ascii="Arial" w:hAnsi="Arial" w:cs="Arial"/>
          <w:sz w:val="20"/>
          <w:szCs w:val="20"/>
          <w:lang w:val="it-IT"/>
        </w:rPr>
      </w:pPr>
    </w:p>
    <w:p w14:paraId="09E54F4E" w14:textId="3D2014B7" w:rsidR="00837B1F" w:rsidRDefault="00837B1F" w:rsidP="00A74A88">
      <w:pPr>
        <w:spacing w:after="160" w:line="259" w:lineRule="auto"/>
        <w:ind w:left="4956" w:firstLine="708"/>
        <w:jc w:val="both"/>
        <w:rPr>
          <w:rFonts w:ascii="Arial" w:hAnsi="Arial" w:cs="Arial"/>
          <w:sz w:val="20"/>
          <w:szCs w:val="20"/>
          <w:lang w:val="it-IT"/>
        </w:rPr>
      </w:pPr>
    </w:p>
    <w:p w14:paraId="12C77EDC" w14:textId="77777777" w:rsidR="00837B1F" w:rsidRPr="00A74A88" w:rsidRDefault="00837B1F" w:rsidP="00A74A88">
      <w:pPr>
        <w:spacing w:after="160" w:line="259" w:lineRule="auto"/>
        <w:ind w:left="4956" w:firstLine="708"/>
        <w:jc w:val="both"/>
        <w:rPr>
          <w:rFonts w:ascii="Arial" w:hAnsi="Arial" w:cs="Arial"/>
          <w:sz w:val="20"/>
          <w:szCs w:val="20"/>
          <w:lang w:val="it-IT"/>
        </w:rPr>
      </w:pPr>
    </w:p>
    <w:p w14:paraId="4628D4C6" w14:textId="77777777" w:rsidR="00A74A88" w:rsidRPr="00A74A88" w:rsidRDefault="00A74A88" w:rsidP="00A74A88">
      <w:pPr>
        <w:spacing w:after="160" w:line="259" w:lineRule="auto"/>
        <w:ind w:left="4956" w:firstLine="708"/>
        <w:jc w:val="both"/>
        <w:rPr>
          <w:rFonts w:ascii="Arial" w:hAnsi="Arial" w:cs="Arial"/>
          <w:sz w:val="20"/>
          <w:szCs w:val="20"/>
          <w:lang w:val="it-IT"/>
        </w:rPr>
      </w:pPr>
    </w:p>
    <w:p w14:paraId="09127B32" w14:textId="7BEA300A" w:rsidR="00FD2724" w:rsidRDefault="00A74A88" w:rsidP="00FD2724">
      <w:pPr>
        <w:spacing w:after="160" w:line="259" w:lineRule="auto"/>
        <w:rPr>
          <w:rFonts w:ascii="Arial" w:hAnsi="Arial" w:cs="Arial"/>
          <w:sz w:val="20"/>
          <w:szCs w:val="20"/>
          <w:lang w:val="it-IT"/>
        </w:rPr>
      </w:pPr>
      <w:r w:rsidRPr="00A74A88">
        <w:rPr>
          <w:rFonts w:ascii="Arial" w:hAnsi="Arial" w:cs="Arial"/>
          <w:sz w:val="20"/>
          <w:szCs w:val="20"/>
          <w:lang w:val="it-IT"/>
        </w:rPr>
        <w:t xml:space="preserve">Rijeka, </w:t>
      </w:r>
      <w:proofErr w:type="spellStart"/>
      <w:r w:rsidRPr="00A74A88">
        <w:rPr>
          <w:rFonts w:ascii="Arial" w:hAnsi="Arial" w:cs="Arial"/>
          <w:sz w:val="20"/>
          <w:szCs w:val="20"/>
          <w:lang w:val="it-IT"/>
        </w:rPr>
        <w:t>listopad</w:t>
      </w:r>
      <w:proofErr w:type="spellEnd"/>
      <w:r w:rsidRPr="00A74A88">
        <w:rPr>
          <w:rFonts w:ascii="Arial" w:hAnsi="Arial" w:cs="Arial"/>
          <w:sz w:val="20"/>
          <w:szCs w:val="20"/>
          <w:lang w:val="it-IT"/>
        </w:rPr>
        <w:t xml:space="preserve"> 2025.</w:t>
      </w:r>
      <w:r w:rsidR="00FD2724">
        <w:rPr>
          <w:rFonts w:ascii="Arial" w:hAnsi="Arial" w:cs="Arial"/>
          <w:sz w:val="20"/>
          <w:szCs w:val="20"/>
          <w:lang w:val="it-IT"/>
        </w:rPr>
        <w:t xml:space="preserve"> G</w:t>
      </w:r>
      <w:r w:rsidR="00D245D2">
        <w:rPr>
          <w:rFonts w:ascii="Arial" w:hAnsi="Arial" w:cs="Arial"/>
          <w:sz w:val="20"/>
          <w:szCs w:val="20"/>
          <w:lang w:val="it-IT"/>
        </w:rPr>
        <w:t>odine</w:t>
      </w:r>
    </w:p>
    <w:p w14:paraId="43EBF123" w14:textId="25820BFC" w:rsidR="009F2EDF" w:rsidRPr="00D61DC5" w:rsidRDefault="00041292" w:rsidP="00FD272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D61DC5">
        <w:rPr>
          <w:rFonts w:ascii="Arial" w:hAnsi="Arial" w:cs="Arial"/>
          <w:b/>
          <w:sz w:val="20"/>
          <w:szCs w:val="20"/>
        </w:rPr>
        <w:lastRenderedPageBreak/>
        <w:t xml:space="preserve">NAZIV KORISNIKA: </w:t>
      </w:r>
      <w:r w:rsidR="00F65E70" w:rsidRPr="00D61DC5">
        <w:rPr>
          <w:rFonts w:ascii="Arial" w:hAnsi="Arial" w:cs="Arial"/>
          <w:b/>
          <w:sz w:val="20"/>
          <w:szCs w:val="20"/>
        </w:rPr>
        <w:tab/>
      </w:r>
      <w:r w:rsidR="00834E63" w:rsidRPr="00D61DC5">
        <w:rPr>
          <w:rFonts w:ascii="Arial" w:hAnsi="Arial" w:cs="Arial"/>
          <w:b/>
          <w:sz w:val="20"/>
          <w:szCs w:val="20"/>
          <w:lang w:val="it-IT"/>
        </w:rPr>
        <w:t>SREDNJA TALIJANSKA ŠKOLA–RIJEKA  SCUOLA MEDIA SUPERIORE ITALIANA – FIUME</w:t>
      </w:r>
    </w:p>
    <w:p w14:paraId="4D8E9332" w14:textId="77777777" w:rsidR="009F2EDF" w:rsidRPr="00D61DC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E0CFEB" w14:textId="165B4DE9" w:rsidR="00834E63" w:rsidRPr="00D61DC5" w:rsidRDefault="00834E63" w:rsidP="00834E63">
      <w:pPr>
        <w:rPr>
          <w:rFonts w:ascii="Arial" w:hAnsi="Arial" w:cs="Arial"/>
          <w:b/>
          <w:sz w:val="20"/>
          <w:szCs w:val="20"/>
          <w:lang w:val="it-IT"/>
        </w:rPr>
      </w:pPr>
      <w:r w:rsidRPr="00D61DC5">
        <w:rPr>
          <w:rFonts w:ascii="Arial" w:hAnsi="Arial" w:cs="Arial"/>
          <w:b/>
          <w:sz w:val="20"/>
          <w:szCs w:val="20"/>
          <w:lang w:val="it-IT"/>
        </w:rPr>
        <w:t>SAŽETAK DJELOKRUGA RADA:</w:t>
      </w:r>
    </w:p>
    <w:p w14:paraId="68A281B7" w14:textId="349B5A25" w:rsidR="00834E63" w:rsidRPr="00D61DC5" w:rsidRDefault="00834E63" w:rsidP="00FD272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talijanska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škola </w:t>
      </w:r>
      <w:r w:rsidR="00FD2724">
        <w:rPr>
          <w:rFonts w:ascii="Arial" w:hAnsi="Arial" w:cs="Arial"/>
          <w:sz w:val="20"/>
          <w:szCs w:val="20"/>
          <w:lang w:val="it-IT"/>
        </w:rPr>
        <w:t>-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 Rijeka, Scuola media superiore italiana </w:t>
      </w:r>
      <w:r w:rsidR="00FD2724">
        <w:rPr>
          <w:rFonts w:ascii="Arial" w:hAnsi="Arial" w:cs="Arial"/>
          <w:sz w:val="20"/>
          <w:szCs w:val="20"/>
          <w:lang w:val="it-IT"/>
        </w:rPr>
        <w:t>-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 Fiume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obavlja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javnu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djelatnost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sukladno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Zakonu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odgoju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osnovnoj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srednjoj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Osnovna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djelatnost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: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80.21  O</w:t>
      </w:r>
      <w:proofErr w:type="spellStart"/>
      <w:r w:rsidRPr="00D61DC5">
        <w:rPr>
          <w:rFonts w:ascii="Arial" w:hAnsi="Arial" w:cs="Arial"/>
          <w:sz w:val="20"/>
          <w:szCs w:val="20"/>
        </w:rPr>
        <w:t>pće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srednjoškolsko obrazovanje.</w:t>
      </w:r>
      <w:r w:rsidR="00FD2724">
        <w:rPr>
          <w:rFonts w:ascii="Arial" w:hAnsi="Arial" w:cs="Arial"/>
          <w:sz w:val="20"/>
          <w:szCs w:val="20"/>
        </w:rPr>
        <w:t xml:space="preserve">   </w:t>
      </w:r>
      <w:r w:rsidRPr="00D61DC5">
        <w:rPr>
          <w:rFonts w:ascii="Arial" w:hAnsi="Arial" w:cs="Arial"/>
          <w:sz w:val="20"/>
          <w:szCs w:val="20"/>
        </w:rPr>
        <w:t xml:space="preserve">Osnivač Škole je Primorsko – goranska županija.  U školi se izvodi redovna, dodatna i dopunska nastava te izvannastavne aktivnosti sukladno Godišnjem planu i programu rada </w:t>
      </w:r>
      <w:r w:rsidR="00FD2724">
        <w:rPr>
          <w:rFonts w:ascii="Arial" w:hAnsi="Arial" w:cs="Arial"/>
          <w:sz w:val="20"/>
          <w:szCs w:val="20"/>
        </w:rPr>
        <w:t>Š</w:t>
      </w:r>
      <w:r w:rsidRPr="00D61DC5">
        <w:rPr>
          <w:rFonts w:ascii="Arial" w:hAnsi="Arial" w:cs="Arial"/>
          <w:sz w:val="20"/>
          <w:szCs w:val="20"/>
        </w:rPr>
        <w:t>kole i Školskom kurikulumu za 2025./2026. godinu. Nastava se odvija u jutarnjoj smjeni, no zbog većeg broja sati (kao škola manjine) predmet TZK izvodi se u popodnevnoj smjeni kao i sve ostale izvannastavne aktivnosti.</w:t>
      </w:r>
      <w:r w:rsidR="004639F4">
        <w:rPr>
          <w:rFonts w:ascii="Arial" w:hAnsi="Arial" w:cs="Arial"/>
          <w:sz w:val="20"/>
          <w:szCs w:val="20"/>
        </w:rPr>
        <w:t xml:space="preserve"> </w:t>
      </w:r>
      <w:r w:rsidRPr="00D61DC5">
        <w:rPr>
          <w:rFonts w:ascii="Arial" w:hAnsi="Arial" w:cs="Arial"/>
          <w:sz w:val="20"/>
          <w:szCs w:val="20"/>
        </w:rPr>
        <w:t>Srednja talijanska škola – Rijeka je sjedište polaganja stručnih ispita za nastavnike talijanskih manjinskih škola Rijeke i Istre, koji se održavaju dva puta godišnje sukladno ispitnim rokovima predviđenim Pravilnikom. Škola je vježbaonica za studente engleskog i talijanskog jezika i književnosti filozofskog fakulteta.  Nastavnici se redovito usavršavaju na stručnim aktivima i seminarima koje organizira AZOO kao i onima u organizaciji Talijanske unije.</w:t>
      </w:r>
    </w:p>
    <w:p w14:paraId="7DF070E6" w14:textId="0D4BCE71" w:rsidR="00834E63" w:rsidRPr="00D61DC5" w:rsidRDefault="00834E63" w:rsidP="00834E63">
      <w:pPr>
        <w:rPr>
          <w:rFonts w:ascii="Arial" w:hAnsi="Arial" w:cs="Arial"/>
          <w:sz w:val="20"/>
          <w:szCs w:val="20"/>
        </w:rPr>
      </w:pPr>
      <w:r w:rsidRPr="00D61DC5">
        <w:rPr>
          <w:rFonts w:ascii="Arial" w:hAnsi="Arial" w:cs="Arial"/>
          <w:sz w:val="20"/>
          <w:szCs w:val="20"/>
        </w:rPr>
        <w:t>ZAKONSKE I DRUGE PODLOGE:                                                                                                                                                      •</w:t>
      </w:r>
      <w:r w:rsidRPr="00D61DC5">
        <w:rPr>
          <w:rFonts w:ascii="Arial" w:hAnsi="Arial" w:cs="Arial"/>
          <w:sz w:val="20"/>
          <w:szCs w:val="20"/>
        </w:rPr>
        <w:tab/>
        <w:t xml:space="preserve">Zakon o odgoju i obrazovanju u osnovnoj i srednjoj školi (NN 87/08, 86/09, 92/10, 105/10, 90/11, 5/12, 16/12, 86/12, 86/12, 126/12, 94/13, 152/14, 07/17, 68/18, 98/19, 64/20, 151/22, 155/23 i 156/23),                                                                                                                                                 </w:t>
      </w:r>
      <w:r w:rsidR="00A11049">
        <w:rPr>
          <w:rFonts w:ascii="Arial" w:hAnsi="Arial" w:cs="Arial"/>
          <w:sz w:val="20"/>
          <w:szCs w:val="20"/>
        </w:rPr>
        <w:t xml:space="preserve">                      </w:t>
      </w:r>
      <w:r w:rsidRPr="00D61DC5">
        <w:rPr>
          <w:rFonts w:ascii="Arial" w:hAnsi="Arial" w:cs="Arial"/>
          <w:sz w:val="20"/>
          <w:szCs w:val="20"/>
        </w:rPr>
        <w:t xml:space="preserve">  </w:t>
      </w:r>
      <w:r w:rsidRPr="00A74A88">
        <w:rPr>
          <w:rFonts w:ascii="Arial" w:hAnsi="Arial" w:cs="Arial"/>
          <w:color w:val="000000" w:themeColor="text1"/>
          <w:sz w:val="20"/>
          <w:szCs w:val="20"/>
        </w:rPr>
        <w:t xml:space="preserve">• </w:t>
      </w:r>
      <w:r w:rsidRPr="00A74A88">
        <w:rPr>
          <w:rFonts w:ascii="Arial" w:hAnsi="Arial" w:cs="Arial"/>
          <w:color w:val="000000" w:themeColor="text1"/>
          <w:sz w:val="20"/>
          <w:szCs w:val="20"/>
        </w:rPr>
        <w:tab/>
        <w:t xml:space="preserve">Zakon o ustanovama (NN 76/93; 29/97; 47/99; 35/08; 127/19 i 151/22),                                  </w:t>
      </w:r>
      <w:r w:rsidR="00A74A88" w:rsidRPr="00A74A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74A88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D61DC5">
        <w:rPr>
          <w:rFonts w:ascii="Arial" w:hAnsi="Arial" w:cs="Arial"/>
          <w:sz w:val="20"/>
          <w:szCs w:val="20"/>
        </w:rPr>
        <w:t xml:space="preserve">• </w:t>
      </w:r>
      <w:r w:rsidRPr="00D61DC5">
        <w:rPr>
          <w:rFonts w:ascii="Arial" w:hAnsi="Arial" w:cs="Arial"/>
          <w:sz w:val="20"/>
          <w:szCs w:val="20"/>
        </w:rPr>
        <w:tab/>
        <w:t xml:space="preserve">Statut Srednje talijanske škole Rijeka </w:t>
      </w:r>
    </w:p>
    <w:p w14:paraId="0C282DC1" w14:textId="77777777" w:rsidR="00834E63" w:rsidRPr="00D61DC5" w:rsidRDefault="00834E63" w:rsidP="00834E63">
      <w:pPr>
        <w:jc w:val="both"/>
        <w:rPr>
          <w:rFonts w:ascii="Arial" w:hAnsi="Arial" w:cs="Arial"/>
          <w:sz w:val="20"/>
          <w:szCs w:val="20"/>
        </w:rPr>
      </w:pPr>
    </w:p>
    <w:p w14:paraId="7C7004E0" w14:textId="77777777" w:rsidR="00834E63" w:rsidRPr="00D61DC5" w:rsidRDefault="00834E63" w:rsidP="00834E63">
      <w:pPr>
        <w:rPr>
          <w:rFonts w:ascii="Arial" w:hAnsi="Arial" w:cs="Arial"/>
          <w:b/>
          <w:sz w:val="20"/>
          <w:szCs w:val="20"/>
          <w:lang w:val="it-IT"/>
        </w:rPr>
      </w:pPr>
      <w:r w:rsidRPr="00D61DC5">
        <w:rPr>
          <w:rFonts w:ascii="Arial" w:hAnsi="Arial" w:cs="Arial"/>
          <w:b/>
          <w:sz w:val="20"/>
          <w:szCs w:val="20"/>
          <w:lang w:val="it-IT"/>
        </w:rPr>
        <w:t>ORGANIZACIJSKA STRUKTURA:</w:t>
      </w:r>
    </w:p>
    <w:p w14:paraId="6F97E3BF" w14:textId="798CE2DD" w:rsidR="00834E63" w:rsidRPr="00D61DC5" w:rsidRDefault="00834E63" w:rsidP="00834E6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D61DC5">
        <w:rPr>
          <w:rFonts w:ascii="Arial" w:hAnsi="Arial" w:cs="Arial"/>
          <w:sz w:val="20"/>
          <w:szCs w:val="20"/>
          <w:lang w:val="it-IT"/>
        </w:rPr>
        <w:t xml:space="preserve">U </w:t>
      </w:r>
      <w:proofErr w:type="spellStart"/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školi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postoje</w:t>
      </w:r>
      <w:proofErr w:type="spellEnd"/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četiri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: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opća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gimnazija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jezična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gimnazija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prirodoslovno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matematička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gimnazija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hotelijersko-turistički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smjer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/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turistički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tehničar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  </w:t>
      </w:r>
      <w:r w:rsidR="00A74A88">
        <w:rPr>
          <w:rFonts w:ascii="Arial" w:hAnsi="Arial" w:cs="Arial"/>
          <w:sz w:val="20"/>
          <w:szCs w:val="20"/>
          <w:lang w:val="it-IT"/>
        </w:rPr>
        <w:t xml:space="preserve">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školsku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godinu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2025./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2026.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upisano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191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učenik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16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razrednih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odjeljenja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  <w:r w:rsidRPr="00D61DC5">
        <w:rPr>
          <w:rFonts w:ascii="Arial" w:hAnsi="Arial" w:cs="Arial"/>
          <w:color w:val="C9211E"/>
          <w:sz w:val="20"/>
          <w:szCs w:val="20"/>
          <w:lang w:val="it-IT"/>
        </w:rPr>
        <w:t xml:space="preserve"> 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Škola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broji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r w:rsidRPr="00F012A0">
        <w:rPr>
          <w:rFonts w:ascii="Arial" w:hAnsi="Arial" w:cs="Arial"/>
          <w:sz w:val="20"/>
          <w:szCs w:val="20"/>
          <w:lang w:val="it-IT"/>
        </w:rPr>
        <w:t>4</w:t>
      </w:r>
      <w:r w:rsidR="00F1368B" w:rsidRPr="00F012A0">
        <w:rPr>
          <w:rFonts w:ascii="Arial" w:hAnsi="Arial" w:cs="Arial"/>
          <w:sz w:val="20"/>
          <w:szCs w:val="20"/>
          <w:lang w:val="it-IT"/>
        </w:rPr>
        <w:t>6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djelatnika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od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kojih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36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nastavnika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2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stručna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suradnika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/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nastavnika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psiholog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pedagog</w:t>
      </w:r>
      <w:proofErr w:type="spellEnd"/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) ,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stručne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suradnice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-</w:t>
      </w:r>
      <w:r w:rsidR="00F012A0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knjižničarke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6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zaposlenika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administrativno-tehničke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službe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(3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spremačice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1 domar, 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tajnica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 </w:t>
      </w:r>
      <w:r w:rsidR="00F1368B">
        <w:rPr>
          <w:rFonts w:ascii="Arial" w:hAnsi="Arial" w:cs="Arial"/>
          <w:sz w:val="20"/>
          <w:szCs w:val="20"/>
          <w:lang w:val="it-IT"/>
        </w:rPr>
        <w:t xml:space="preserve">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voditelj</w:t>
      </w:r>
      <w:r w:rsidR="00F1368B">
        <w:rPr>
          <w:rFonts w:ascii="Arial" w:hAnsi="Arial" w:cs="Arial"/>
          <w:sz w:val="20"/>
          <w:szCs w:val="20"/>
          <w:lang w:val="it-IT"/>
        </w:rPr>
        <w:t>ica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računovodstva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)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Ravnatelja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47541849" w14:textId="77777777" w:rsidR="00834E63" w:rsidRPr="00D61DC5" w:rsidRDefault="00834E63" w:rsidP="00834E6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413E15B" w14:textId="2DCDB2E0" w:rsidR="00834E63" w:rsidRPr="00D61DC5" w:rsidRDefault="00834E63" w:rsidP="00834E6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D61DC5">
        <w:rPr>
          <w:rFonts w:ascii="Arial" w:hAnsi="Arial" w:cs="Arial"/>
          <w:b/>
          <w:bCs/>
          <w:sz w:val="20"/>
          <w:szCs w:val="20"/>
          <w:lang w:val="it-IT"/>
        </w:rPr>
        <w:t xml:space="preserve">FINANCIJSKI PLAN ZA </w:t>
      </w:r>
      <w:proofErr w:type="gramStart"/>
      <w:r w:rsidRPr="00D61DC5">
        <w:rPr>
          <w:rFonts w:ascii="Arial" w:hAnsi="Arial" w:cs="Arial"/>
          <w:b/>
          <w:bCs/>
          <w:sz w:val="20"/>
          <w:szCs w:val="20"/>
          <w:lang w:val="it-IT"/>
        </w:rPr>
        <w:t>2026.-</w:t>
      </w:r>
      <w:proofErr w:type="gramEnd"/>
      <w:r w:rsidRPr="00D61DC5">
        <w:rPr>
          <w:rFonts w:ascii="Arial" w:hAnsi="Arial" w:cs="Arial"/>
          <w:b/>
          <w:bCs/>
          <w:sz w:val="20"/>
          <w:szCs w:val="20"/>
          <w:lang w:val="it-IT"/>
        </w:rPr>
        <w:t>2028.GODINU: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399"/>
        <w:gridCol w:w="1560"/>
        <w:gridCol w:w="1559"/>
        <w:gridCol w:w="1417"/>
      </w:tblGrid>
      <w:tr w:rsidR="00834E63" w:rsidRPr="00834E63" w14:paraId="65239732" w14:textId="77777777" w:rsidTr="00605D7E">
        <w:trPr>
          <w:trHeight w:val="297"/>
        </w:trPr>
        <w:tc>
          <w:tcPr>
            <w:tcW w:w="812" w:type="dxa"/>
          </w:tcPr>
          <w:p w14:paraId="49B9327B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4399" w:type="dxa"/>
          </w:tcPr>
          <w:p w14:paraId="60D26B07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560" w:type="dxa"/>
          </w:tcPr>
          <w:p w14:paraId="0360DD4A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559" w:type="dxa"/>
          </w:tcPr>
          <w:p w14:paraId="36160905" w14:textId="77777777" w:rsidR="00834E63" w:rsidRPr="00834E63" w:rsidRDefault="00834E63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2027.</w:t>
            </w:r>
          </w:p>
        </w:tc>
        <w:tc>
          <w:tcPr>
            <w:tcW w:w="1417" w:type="dxa"/>
          </w:tcPr>
          <w:p w14:paraId="0664D3F2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2028.</w:t>
            </w:r>
          </w:p>
        </w:tc>
      </w:tr>
      <w:tr w:rsidR="00834E63" w:rsidRPr="00834E63" w14:paraId="4F2AB12F" w14:textId="77777777" w:rsidTr="00605D7E">
        <w:trPr>
          <w:trHeight w:val="347"/>
        </w:trPr>
        <w:tc>
          <w:tcPr>
            <w:tcW w:w="812" w:type="dxa"/>
          </w:tcPr>
          <w:p w14:paraId="216C406B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4399" w:type="dxa"/>
          </w:tcPr>
          <w:p w14:paraId="50F007E3" w14:textId="77777777" w:rsidR="00834E63" w:rsidRPr="00834E63" w:rsidRDefault="00834E63" w:rsidP="00605D7E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5306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Obilježavanje</w:t>
            </w:r>
            <w:proofErr w:type="spellEnd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postignuća</w:t>
            </w:r>
            <w:proofErr w:type="spellEnd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učenika</w:t>
            </w:r>
            <w:proofErr w:type="spellEnd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nastavnika</w:t>
            </w:r>
            <w:proofErr w:type="spellEnd"/>
          </w:p>
        </w:tc>
        <w:tc>
          <w:tcPr>
            <w:tcW w:w="1560" w:type="dxa"/>
          </w:tcPr>
          <w:p w14:paraId="236B6017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550</w:t>
            </w:r>
          </w:p>
        </w:tc>
        <w:tc>
          <w:tcPr>
            <w:tcW w:w="1559" w:type="dxa"/>
          </w:tcPr>
          <w:p w14:paraId="695216EA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550</w:t>
            </w:r>
          </w:p>
        </w:tc>
        <w:tc>
          <w:tcPr>
            <w:tcW w:w="1417" w:type="dxa"/>
          </w:tcPr>
          <w:p w14:paraId="0D45F091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550</w:t>
            </w:r>
          </w:p>
        </w:tc>
      </w:tr>
      <w:tr w:rsidR="00834E63" w:rsidRPr="00834E63" w14:paraId="6455D149" w14:textId="77777777" w:rsidTr="00605D7E">
        <w:trPr>
          <w:trHeight w:val="284"/>
        </w:trPr>
        <w:tc>
          <w:tcPr>
            <w:tcW w:w="812" w:type="dxa"/>
          </w:tcPr>
          <w:p w14:paraId="33DC2EFE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4399" w:type="dxa"/>
          </w:tcPr>
          <w:p w14:paraId="210394BA" w14:textId="77777777" w:rsidR="00834E63" w:rsidRPr="00834E63" w:rsidRDefault="00834E63" w:rsidP="00605D7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5501 Srednjoškolsko obrazovanje</w:t>
            </w:r>
          </w:p>
        </w:tc>
        <w:tc>
          <w:tcPr>
            <w:tcW w:w="1560" w:type="dxa"/>
          </w:tcPr>
          <w:p w14:paraId="216D5DDE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1.446.529</w:t>
            </w:r>
          </w:p>
        </w:tc>
        <w:tc>
          <w:tcPr>
            <w:tcW w:w="1559" w:type="dxa"/>
          </w:tcPr>
          <w:p w14:paraId="7BB6CD42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1.446.401</w:t>
            </w:r>
          </w:p>
        </w:tc>
        <w:tc>
          <w:tcPr>
            <w:tcW w:w="1417" w:type="dxa"/>
          </w:tcPr>
          <w:p w14:paraId="2EED6559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1.446.401</w:t>
            </w:r>
          </w:p>
        </w:tc>
      </w:tr>
      <w:tr w:rsidR="00834E63" w:rsidRPr="00834E63" w14:paraId="5DD6A4F2" w14:textId="77777777" w:rsidTr="00F012A0">
        <w:trPr>
          <w:trHeight w:val="529"/>
        </w:trPr>
        <w:tc>
          <w:tcPr>
            <w:tcW w:w="812" w:type="dxa"/>
          </w:tcPr>
          <w:p w14:paraId="4B4AC213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4399" w:type="dxa"/>
          </w:tcPr>
          <w:p w14:paraId="0E04239A" w14:textId="77777777" w:rsidR="00834E63" w:rsidRPr="00834E63" w:rsidRDefault="00834E63" w:rsidP="00605D7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5502 Unapređenje kvalitete odgojno obrazovnog sustava</w:t>
            </w:r>
          </w:p>
        </w:tc>
        <w:tc>
          <w:tcPr>
            <w:tcW w:w="1560" w:type="dxa"/>
          </w:tcPr>
          <w:p w14:paraId="4FD69679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26.750</w:t>
            </w:r>
          </w:p>
        </w:tc>
        <w:tc>
          <w:tcPr>
            <w:tcW w:w="1559" w:type="dxa"/>
          </w:tcPr>
          <w:p w14:paraId="76577D64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26.750</w:t>
            </w:r>
          </w:p>
        </w:tc>
        <w:tc>
          <w:tcPr>
            <w:tcW w:w="1417" w:type="dxa"/>
          </w:tcPr>
          <w:p w14:paraId="15725294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26.750</w:t>
            </w:r>
          </w:p>
        </w:tc>
      </w:tr>
      <w:tr w:rsidR="00834E63" w:rsidRPr="00834E63" w14:paraId="3D531454" w14:textId="77777777" w:rsidTr="00F012A0">
        <w:trPr>
          <w:trHeight w:val="554"/>
        </w:trPr>
        <w:tc>
          <w:tcPr>
            <w:tcW w:w="812" w:type="dxa"/>
          </w:tcPr>
          <w:p w14:paraId="0E82C610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4399" w:type="dxa"/>
          </w:tcPr>
          <w:p w14:paraId="49F507BD" w14:textId="77777777" w:rsidR="00834E63" w:rsidRPr="00834E63" w:rsidRDefault="00834E63" w:rsidP="00605D7E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5504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Kapitalna</w:t>
            </w:r>
            <w:proofErr w:type="spellEnd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ulaganja</w:t>
            </w:r>
            <w:proofErr w:type="spellEnd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odgojno</w:t>
            </w:r>
            <w:proofErr w:type="spellEnd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obrazovnu</w:t>
            </w:r>
            <w:proofErr w:type="spellEnd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34E63">
              <w:rPr>
                <w:rFonts w:ascii="Arial" w:eastAsia="Calibri" w:hAnsi="Arial" w:cs="Arial"/>
                <w:sz w:val="18"/>
                <w:szCs w:val="18"/>
                <w:lang w:val="it-IT"/>
              </w:rPr>
              <w:t>infrastrukturu</w:t>
            </w:r>
            <w:proofErr w:type="spellEnd"/>
          </w:p>
        </w:tc>
        <w:tc>
          <w:tcPr>
            <w:tcW w:w="1560" w:type="dxa"/>
          </w:tcPr>
          <w:p w14:paraId="5836B2C7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3.400</w:t>
            </w:r>
          </w:p>
        </w:tc>
        <w:tc>
          <w:tcPr>
            <w:tcW w:w="1559" w:type="dxa"/>
          </w:tcPr>
          <w:p w14:paraId="45756352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3.000</w:t>
            </w:r>
          </w:p>
        </w:tc>
        <w:tc>
          <w:tcPr>
            <w:tcW w:w="1417" w:type="dxa"/>
          </w:tcPr>
          <w:p w14:paraId="43701143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sz w:val="18"/>
                <w:szCs w:val="18"/>
              </w:rPr>
              <w:t>3.000</w:t>
            </w:r>
          </w:p>
        </w:tc>
      </w:tr>
      <w:tr w:rsidR="00834E63" w:rsidRPr="00834E63" w14:paraId="6D329C39" w14:textId="77777777" w:rsidTr="00605D7E">
        <w:trPr>
          <w:trHeight w:val="262"/>
        </w:trPr>
        <w:tc>
          <w:tcPr>
            <w:tcW w:w="812" w:type="dxa"/>
          </w:tcPr>
          <w:p w14:paraId="373F9DF4" w14:textId="77777777" w:rsidR="00834E63" w:rsidRPr="00834E63" w:rsidRDefault="00834E63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399" w:type="dxa"/>
          </w:tcPr>
          <w:p w14:paraId="1E9B5F67" w14:textId="77777777" w:rsidR="00834E63" w:rsidRPr="00834E63" w:rsidRDefault="00834E63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560" w:type="dxa"/>
          </w:tcPr>
          <w:p w14:paraId="49A7AA04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1.477.229</w:t>
            </w:r>
          </w:p>
        </w:tc>
        <w:tc>
          <w:tcPr>
            <w:tcW w:w="1559" w:type="dxa"/>
          </w:tcPr>
          <w:p w14:paraId="40322CC0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1.476.701</w:t>
            </w:r>
          </w:p>
        </w:tc>
        <w:tc>
          <w:tcPr>
            <w:tcW w:w="1417" w:type="dxa"/>
          </w:tcPr>
          <w:p w14:paraId="5FEB9EA9" w14:textId="77777777" w:rsidR="00834E63" w:rsidRPr="00834E63" w:rsidRDefault="00834E63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4E63">
              <w:rPr>
                <w:rFonts w:ascii="Arial" w:eastAsia="Calibri" w:hAnsi="Arial" w:cs="Arial"/>
                <w:b/>
                <w:sz w:val="18"/>
                <w:szCs w:val="18"/>
              </w:rPr>
              <w:t>1.476.701</w:t>
            </w:r>
          </w:p>
        </w:tc>
      </w:tr>
    </w:tbl>
    <w:p w14:paraId="3B4A896F" w14:textId="77777777" w:rsidR="00D61DC5" w:rsidRDefault="00D61DC5" w:rsidP="00834E63">
      <w:pPr>
        <w:rPr>
          <w:rFonts w:ascii="Arial" w:hAnsi="Arial" w:cs="Arial"/>
          <w:b/>
          <w:i/>
          <w:iCs/>
          <w:sz w:val="20"/>
          <w:szCs w:val="20"/>
        </w:rPr>
      </w:pPr>
    </w:p>
    <w:p w14:paraId="20CA7AB5" w14:textId="0F16A1C8" w:rsidR="00D61DC5" w:rsidRDefault="00D61DC5" w:rsidP="00834E63">
      <w:pPr>
        <w:rPr>
          <w:rFonts w:ascii="Arial" w:hAnsi="Arial" w:cs="Arial"/>
          <w:b/>
          <w:i/>
          <w:iCs/>
          <w:sz w:val="20"/>
          <w:szCs w:val="20"/>
        </w:rPr>
      </w:pPr>
    </w:p>
    <w:p w14:paraId="724933D8" w14:textId="4F7FADAB" w:rsidR="00A74A88" w:rsidRDefault="00A74A88" w:rsidP="00834E63">
      <w:pPr>
        <w:rPr>
          <w:rFonts w:ascii="Arial" w:hAnsi="Arial" w:cs="Arial"/>
          <w:b/>
          <w:i/>
          <w:iCs/>
          <w:sz w:val="20"/>
          <w:szCs w:val="20"/>
        </w:rPr>
      </w:pPr>
    </w:p>
    <w:p w14:paraId="70366C0F" w14:textId="77777777" w:rsidR="00F012A0" w:rsidRDefault="00F012A0" w:rsidP="00834E63">
      <w:pPr>
        <w:rPr>
          <w:rFonts w:ascii="Arial" w:hAnsi="Arial" w:cs="Arial"/>
          <w:b/>
          <w:i/>
          <w:iCs/>
          <w:sz w:val="20"/>
          <w:szCs w:val="20"/>
        </w:rPr>
      </w:pPr>
    </w:p>
    <w:p w14:paraId="4AE68CFD" w14:textId="12D23D82" w:rsidR="00834E63" w:rsidRPr="00D61DC5" w:rsidRDefault="00834E63" w:rsidP="00834E63">
      <w:pPr>
        <w:rPr>
          <w:rFonts w:ascii="Arial" w:hAnsi="Arial" w:cs="Arial"/>
          <w:b/>
          <w:i/>
          <w:iCs/>
          <w:sz w:val="20"/>
          <w:szCs w:val="20"/>
        </w:rPr>
      </w:pPr>
      <w:r w:rsidRPr="00D61DC5">
        <w:rPr>
          <w:rFonts w:ascii="Arial" w:hAnsi="Arial" w:cs="Arial"/>
          <w:b/>
          <w:i/>
          <w:iCs/>
          <w:sz w:val="20"/>
          <w:szCs w:val="20"/>
        </w:rPr>
        <w:lastRenderedPageBreak/>
        <w:t>I. OBRAZLOŽENJE OPĆEG DIJELA FINANCIJSKOG PLANA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1701"/>
        <w:gridCol w:w="1418"/>
        <w:gridCol w:w="1417"/>
      </w:tblGrid>
      <w:tr w:rsidR="00834E63" w:rsidRPr="00F62D15" w14:paraId="57A93E1C" w14:textId="77777777" w:rsidTr="00605D7E">
        <w:trPr>
          <w:trHeight w:val="391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772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PRIHODI</w:t>
            </w:r>
          </w:p>
        </w:tc>
      </w:tr>
      <w:tr w:rsidR="00834E63" w:rsidRPr="00F62D15" w14:paraId="5814C8B1" w14:textId="77777777" w:rsidTr="00605D7E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8F04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R.b</w:t>
            </w:r>
            <w:proofErr w:type="spellEnd"/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53F0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DC99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E58D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2027.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1FC5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2028.</w:t>
            </w:r>
          </w:p>
        </w:tc>
      </w:tr>
      <w:tr w:rsidR="00834E63" w:rsidRPr="00F62D15" w14:paraId="090B7925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F8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F667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val="it-IT" w:eastAsia="hr-HR"/>
              </w:rPr>
            </w:pPr>
            <w:proofErr w:type="spell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Opći</w:t>
            </w:r>
            <w:proofErr w:type="spell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prihodi</w:t>
            </w:r>
            <w:proofErr w:type="spell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 i </w:t>
            </w:r>
            <w:proofErr w:type="spell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primici</w:t>
            </w:r>
            <w:proofErr w:type="spell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 - 11 - PGŽ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306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4.100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391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4.100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36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4.100</w:t>
            </w:r>
          </w:p>
        </w:tc>
      </w:tr>
      <w:tr w:rsidR="00834E63" w:rsidRPr="00F62D15" w14:paraId="6D5857A5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41B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741D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Vlastiti prihodi - 32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27C6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2FD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D42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201</w:t>
            </w:r>
          </w:p>
        </w:tc>
      </w:tr>
      <w:tr w:rsidR="00834E63" w:rsidRPr="00F62D15" w14:paraId="0F70F129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376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119C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Prihodi za posebne namjene - 43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125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3.100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079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3.100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1DC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3.100</w:t>
            </w:r>
          </w:p>
        </w:tc>
      </w:tr>
      <w:tr w:rsidR="00834E63" w:rsidRPr="00F62D15" w14:paraId="450C1E6F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C5F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377C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Prihodi za decentralizirane funkcije - 44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3F9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81.500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C94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81.500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A6D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81.500</w:t>
            </w:r>
          </w:p>
        </w:tc>
      </w:tr>
      <w:tr w:rsidR="00834E63" w:rsidRPr="00F62D15" w14:paraId="0322F4DA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70C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3DB6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Pomoći - 52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A9A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1.360.500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EDD5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1.360.500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FD5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1.360.500</w:t>
            </w:r>
          </w:p>
        </w:tc>
      </w:tr>
      <w:tr w:rsidR="00834E63" w:rsidRPr="00F62D15" w14:paraId="4E2D7D4A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F3D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2BC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Donacije - 62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2A5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27.300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8FA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27.300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462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27.300</w:t>
            </w:r>
          </w:p>
        </w:tc>
      </w:tr>
      <w:tr w:rsidR="00834E63" w:rsidRPr="00F62D15" w14:paraId="05BB97FA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9FB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A3D1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668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037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CCF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</w:tr>
      <w:tr w:rsidR="00834E63" w:rsidRPr="00F62D15" w14:paraId="656323EF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CD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4E6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Prenesena sredstva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3E7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F2D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250C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</w:t>
            </w:r>
          </w:p>
        </w:tc>
      </w:tr>
      <w:tr w:rsidR="00834E63" w:rsidRPr="00F62D15" w14:paraId="02A3366F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B37" w14:textId="77777777" w:rsidR="00834E63" w:rsidRPr="00834E63" w:rsidRDefault="00834E63" w:rsidP="00605D7E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BC5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A10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910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164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</w:tr>
      <w:tr w:rsidR="00834E63" w:rsidRPr="00F62D15" w14:paraId="29EDB73A" w14:textId="77777777" w:rsidTr="00605D7E">
        <w:trPr>
          <w:trHeight w:val="31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BF047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RASHODI</w:t>
            </w:r>
          </w:p>
        </w:tc>
      </w:tr>
      <w:tr w:rsidR="00834E63" w:rsidRPr="00F62D15" w14:paraId="0B4EACEF" w14:textId="77777777" w:rsidTr="00605D7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F7FA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R.b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E560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4626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1B6F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2027.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6671" w14:textId="77777777" w:rsidR="00834E63" w:rsidRPr="00834E63" w:rsidRDefault="00834E63" w:rsidP="00605D7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2028.</w:t>
            </w:r>
          </w:p>
        </w:tc>
      </w:tr>
      <w:tr w:rsidR="00834E63" w:rsidRPr="00F62D15" w14:paraId="6C2EEE03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02EC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F71D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31 - Rashodi za zaposlene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C81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1.352.000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C33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1.352.000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FA7A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1.352.000</w:t>
            </w:r>
          </w:p>
        </w:tc>
      </w:tr>
      <w:tr w:rsidR="00834E63" w:rsidRPr="00F62D15" w14:paraId="7B71A395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E52B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9B09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32 - Materijalni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7C6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120.701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6EA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120.701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CA3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120.701</w:t>
            </w:r>
          </w:p>
        </w:tc>
      </w:tr>
      <w:tr w:rsidR="00834E63" w:rsidRPr="00F62D15" w14:paraId="45E6E27B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7813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4EF1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34 - 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575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BEE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CAB" w14:textId="53FAB1D6" w:rsidR="00834E63" w:rsidRPr="00834E63" w:rsidRDefault="00834E63" w:rsidP="00605D7E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500</w:t>
            </w:r>
          </w:p>
        </w:tc>
      </w:tr>
      <w:tr w:rsidR="00834E63" w:rsidRPr="00F62D15" w14:paraId="76F3C51B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51AA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BD74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38 - Ostali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4B0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A99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E12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500</w:t>
            </w:r>
          </w:p>
        </w:tc>
      </w:tr>
      <w:tr w:rsidR="00834E63" w:rsidRPr="00F62D15" w14:paraId="5D4C339A" w14:textId="77777777" w:rsidTr="00605D7E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495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A0B3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Ukupno rashodi poslovanja - 3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230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1.473.701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49A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1.473.701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77A2" w14:textId="77777777" w:rsidR="00834E63" w:rsidRPr="00834E63" w:rsidRDefault="00834E63" w:rsidP="00605D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1.473.701</w:t>
            </w:r>
          </w:p>
        </w:tc>
      </w:tr>
      <w:tr w:rsidR="00834E63" w:rsidRPr="00F62D15" w14:paraId="495F39E5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8C29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C57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 xml:space="preserve">42- </w:t>
            </w:r>
            <w:proofErr w:type="spellStart"/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>Rashodi</w:t>
            </w:r>
            <w:proofErr w:type="spellEnd"/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 xml:space="preserve"> za </w:t>
            </w:r>
            <w:proofErr w:type="spellStart"/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>nabavu</w:t>
            </w:r>
            <w:proofErr w:type="spellEnd"/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proofErr w:type="gramStart"/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>proizv.dugotr</w:t>
            </w:r>
            <w:proofErr w:type="gramEnd"/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>.imovine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194" w14:textId="3A1CD90A" w:rsidR="00834E63" w:rsidRPr="00834E63" w:rsidRDefault="00834E63" w:rsidP="00605D7E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val="it-IT" w:eastAsia="hr-HR"/>
              </w:rPr>
              <w:t xml:space="preserve">                    </w:t>
            </w: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4ACB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0EC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3.000</w:t>
            </w:r>
          </w:p>
        </w:tc>
      </w:tr>
      <w:tr w:rsidR="00834E63" w:rsidRPr="00F62D15" w14:paraId="0C6F9449" w14:textId="77777777" w:rsidTr="00605D7E">
        <w:trPr>
          <w:trHeight w:val="3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F010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88E6" w14:textId="77777777" w:rsidR="00834E63" w:rsidRPr="00834E63" w:rsidRDefault="00834E63" w:rsidP="00605D7E">
            <w:pPr>
              <w:rPr>
                <w:rFonts w:ascii="Arial" w:hAnsi="Arial" w:cs="Arial"/>
                <w:sz w:val="18"/>
                <w:szCs w:val="18"/>
                <w:lang w:val="it-IT"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45- </w:t>
            </w:r>
            <w:proofErr w:type="spell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Rashodi</w:t>
            </w:r>
            <w:proofErr w:type="spell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 za </w:t>
            </w:r>
            <w:proofErr w:type="spell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dodatna</w:t>
            </w:r>
            <w:proofErr w:type="spell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ulaganja</w:t>
            </w:r>
            <w:proofErr w:type="spell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na</w:t>
            </w:r>
            <w:proofErr w:type="spell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proofErr w:type="gramStart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nefinac.imov</w:t>
            </w:r>
            <w:proofErr w:type="spellEnd"/>
            <w:proofErr w:type="gramEnd"/>
            <w:r w:rsidRPr="00834E63">
              <w:rPr>
                <w:rFonts w:ascii="Arial" w:hAnsi="Arial" w:cs="Arial"/>
                <w:sz w:val="18"/>
                <w:szCs w:val="18"/>
                <w:lang w:val="it-IT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FC2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73A" w14:textId="38D2BE0F" w:rsidR="00834E63" w:rsidRPr="00834E63" w:rsidRDefault="00834E63" w:rsidP="00605D7E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611" w14:textId="24321E1B" w:rsidR="00834E63" w:rsidRPr="00834E63" w:rsidRDefault="00834E63" w:rsidP="00605D7E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0</w:t>
            </w:r>
          </w:p>
        </w:tc>
      </w:tr>
      <w:tr w:rsidR="00834E63" w:rsidRPr="00F62D15" w14:paraId="0A7E2480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A49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6AFB" w14:textId="77777777" w:rsidR="00834E63" w:rsidRPr="00834E63" w:rsidRDefault="00834E63" w:rsidP="00605D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</w:pPr>
            <w:proofErr w:type="spellStart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>Ukupno</w:t>
            </w:r>
            <w:proofErr w:type="spellEnd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>rashodi</w:t>
            </w:r>
            <w:proofErr w:type="spellEnd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 xml:space="preserve"> za </w:t>
            </w:r>
            <w:proofErr w:type="spellStart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>nabavu</w:t>
            </w:r>
            <w:proofErr w:type="spellEnd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>nefinanc</w:t>
            </w:r>
            <w:proofErr w:type="spellEnd"/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t-IT" w:eastAsia="hr-HR"/>
              </w:rPr>
              <w:t>. imovine-4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C518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67B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15B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3.000</w:t>
            </w:r>
          </w:p>
        </w:tc>
      </w:tr>
      <w:tr w:rsidR="00834E63" w:rsidRPr="00F62D15" w14:paraId="3384463E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078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762" w14:textId="77777777" w:rsidR="00834E63" w:rsidRPr="00834E63" w:rsidRDefault="00834E63" w:rsidP="00605D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8DB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5F2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D55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</w:tr>
      <w:tr w:rsidR="00834E63" w:rsidRPr="00F62D15" w14:paraId="27DAFCE7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37C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985" w14:textId="77777777" w:rsidR="00834E63" w:rsidRPr="00834E63" w:rsidRDefault="00834E63" w:rsidP="00605D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Prenesena sredstva - 38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554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254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00C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834E63" w:rsidRPr="00F62D15" w14:paraId="57049E36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D04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6CB" w14:textId="77777777" w:rsidR="00834E63" w:rsidRPr="00834E63" w:rsidRDefault="00834E63" w:rsidP="00605D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Prenesena sredstva - 5.5011180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009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C24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260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834E63" w:rsidRPr="00F62D15" w14:paraId="3B32A16F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671" w14:textId="77777777" w:rsidR="00834E63" w:rsidRPr="00834E63" w:rsidRDefault="00834E63" w:rsidP="00605D7E">
            <w:pPr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B50" w14:textId="77777777" w:rsidR="00834E63" w:rsidRPr="00834E63" w:rsidRDefault="00834E63" w:rsidP="00605D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Prenesena sredstva - 68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2DF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170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DB0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834E63" w:rsidRPr="00F62D15" w14:paraId="045AB8F3" w14:textId="77777777" w:rsidTr="00605D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784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54C6" w14:textId="77777777" w:rsidR="00834E63" w:rsidRPr="00834E63" w:rsidRDefault="00834E63" w:rsidP="00605D7E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741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1.477.229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4F6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DDF" w14:textId="77777777" w:rsidR="00834E63" w:rsidRPr="00834E63" w:rsidRDefault="00834E63" w:rsidP="00605D7E">
            <w:pPr>
              <w:jc w:val="right"/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</w:pPr>
            <w:r w:rsidRPr="00834E63">
              <w:rPr>
                <w:rFonts w:ascii="Arial" w:hAnsi="Arial" w:cs="Arial"/>
                <w:b/>
                <w:i/>
                <w:iCs/>
                <w:sz w:val="18"/>
                <w:szCs w:val="18"/>
                <w:lang w:eastAsia="hr-HR"/>
              </w:rPr>
              <w:t>1.476.701</w:t>
            </w:r>
          </w:p>
        </w:tc>
      </w:tr>
    </w:tbl>
    <w:p w14:paraId="2775F9F4" w14:textId="77777777" w:rsidR="00834E63" w:rsidRPr="006220D3" w:rsidRDefault="00834E63" w:rsidP="00834E63">
      <w:pPr>
        <w:pStyle w:val="NoSpacing"/>
        <w:jc w:val="both"/>
        <w:rPr>
          <w:rFonts w:ascii="Calibri" w:hAnsi="Calibri" w:cs="Calibri"/>
          <w:szCs w:val="24"/>
        </w:rPr>
      </w:pPr>
    </w:p>
    <w:p w14:paraId="46E6E705" w14:textId="29364BE9" w:rsidR="00834E63" w:rsidRDefault="00834E63" w:rsidP="00FC70B4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D61DC5">
        <w:rPr>
          <w:rFonts w:ascii="Arial" w:hAnsi="Arial" w:cs="Arial"/>
          <w:sz w:val="20"/>
          <w:szCs w:val="20"/>
        </w:rPr>
        <w:t>Financijski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plan </w:t>
      </w:r>
      <w:proofErr w:type="spellStart"/>
      <w:r w:rsidRPr="00D61DC5">
        <w:rPr>
          <w:rFonts w:ascii="Arial" w:hAnsi="Arial" w:cs="Arial"/>
          <w:sz w:val="20"/>
          <w:szCs w:val="20"/>
        </w:rPr>
        <w:t>Škole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za 2026. </w:t>
      </w:r>
      <w:proofErr w:type="spellStart"/>
      <w:r w:rsidRPr="00D61DC5">
        <w:rPr>
          <w:rFonts w:ascii="Arial" w:hAnsi="Arial" w:cs="Arial"/>
          <w:sz w:val="20"/>
          <w:szCs w:val="20"/>
        </w:rPr>
        <w:t>godinu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</w:rPr>
        <w:t>planiran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je u </w:t>
      </w:r>
      <w:proofErr w:type="spellStart"/>
      <w:r w:rsidRPr="00D61DC5">
        <w:rPr>
          <w:rFonts w:ascii="Arial" w:hAnsi="Arial" w:cs="Arial"/>
          <w:sz w:val="20"/>
          <w:szCs w:val="20"/>
        </w:rPr>
        <w:t>visini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od 1.477.229 </w:t>
      </w:r>
      <w:proofErr w:type="spellStart"/>
      <w:r w:rsidRPr="00D61DC5">
        <w:rPr>
          <w:rFonts w:ascii="Arial" w:hAnsi="Arial" w:cs="Arial"/>
          <w:sz w:val="20"/>
          <w:szCs w:val="20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</w:rPr>
        <w:t>dok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61DC5">
        <w:rPr>
          <w:rFonts w:ascii="Arial" w:hAnsi="Arial" w:cs="Arial"/>
          <w:sz w:val="20"/>
          <w:szCs w:val="20"/>
        </w:rPr>
        <w:t>visina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</w:rPr>
        <w:t>financijskog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plana u </w:t>
      </w:r>
      <w:proofErr w:type="spellStart"/>
      <w:r w:rsidRPr="00D61DC5">
        <w:rPr>
          <w:rFonts w:ascii="Arial" w:hAnsi="Arial" w:cs="Arial"/>
          <w:sz w:val="20"/>
          <w:szCs w:val="20"/>
        </w:rPr>
        <w:t>projekcijama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za 2027. </w:t>
      </w:r>
      <w:proofErr w:type="spellStart"/>
      <w:r w:rsidRPr="00D61DC5">
        <w:rPr>
          <w:rFonts w:ascii="Arial" w:hAnsi="Arial" w:cs="Arial"/>
          <w:sz w:val="20"/>
          <w:szCs w:val="20"/>
        </w:rPr>
        <w:t>i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2028. </w:t>
      </w:r>
      <w:proofErr w:type="spellStart"/>
      <w:r w:rsidRPr="00D61DC5">
        <w:rPr>
          <w:rFonts w:ascii="Arial" w:hAnsi="Arial" w:cs="Arial"/>
          <w:sz w:val="20"/>
          <w:szCs w:val="20"/>
        </w:rPr>
        <w:t>godinu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61DC5">
        <w:rPr>
          <w:rFonts w:ascii="Arial" w:hAnsi="Arial" w:cs="Arial"/>
          <w:sz w:val="20"/>
          <w:szCs w:val="20"/>
        </w:rPr>
        <w:t>iznosi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 1.476.701 </w:t>
      </w:r>
      <w:proofErr w:type="spellStart"/>
      <w:r w:rsidRPr="00D61DC5">
        <w:rPr>
          <w:rFonts w:ascii="Arial" w:hAnsi="Arial" w:cs="Arial"/>
          <w:sz w:val="20"/>
          <w:szCs w:val="20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</w:rPr>
        <w:t xml:space="preserve">. </w:t>
      </w:r>
    </w:p>
    <w:p w14:paraId="76471819" w14:textId="77777777" w:rsidR="00762F3B" w:rsidRDefault="00762F3B" w:rsidP="00FC70B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E8143BC" w14:textId="77777777" w:rsidR="00762F3B" w:rsidRDefault="00762F3B" w:rsidP="00FC70B4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</w:p>
    <w:p w14:paraId="638673B7" w14:textId="77777777" w:rsidR="0014287E" w:rsidRPr="00D61DC5" w:rsidRDefault="0014287E" w:rsidP="00FC70B4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</w:p>
    <w:p w14:paraId="39A08A64" w14:textId="56DD2422" w:rsidR="00FC70B4" w:rsidRPr="00D61DC5" w:rsidRDefault="00FC70B4" w:rsidP="00FC70B4">
      <w:pPr>
        <w:rPr>
          <w:rFonts w:ascii="Arial" w:hAnsi="Arial" w:cs="Arial"/>
          <w:sz w:val="20"/>
          <w:szCs w:val="20"/>
          <w:lang w:val="it-IT"/>
        </w:rPr>
      </w:pPr>
      <w:r w:rsidRPr="00D61DC5"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  <w:lastRenderedPageBreak/>
        <w:t xml:space="preserve">PRIHODI I PRIMICI                                                                                                                                                                     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primici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1.476.701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5EE9E8E1" w14:textId="7C2E57C6" w:rsidR="00FC70B4" w:rsidRPr="00D61DC5" w:rsidRDefault="00FC70B4" w:rsidP="00FC70B4">
      <w:pPr>
        <w:spacing w:before="24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Opći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primici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odnose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Primorsko-gorane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županije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i u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visini od 4.100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realizaciju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iznad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zakonskog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standarda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Škola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do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razine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sredstava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odobrenih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strane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Primorsko-goranske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županije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sredstvima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762F3B">
        <w:rPr>
          <w:rFonts w:ascii="Arial" w:hAnsi="Arial" w:cs="Arial"/>
          <w:sz w:val="20"/>
          <w:szCs w:val="20"/>
          <w:lang w:val="it-IT"/>
        </w:rPr>
        <w:t>O</w:t>
      </w:r>
      <w:r w:rsidRPr="00D61DC5">
        <w:rPr>
          <w:rFonts w:ascii="Arial" w:hAnsi="Arial" w:cs="Arial"/>
          <w:sz w:val="20"/>
          <w:szCs w:val="20"/>
          <w:lang w:val="it-IT"/>
        </w:rPr>
        <w:t>snivača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financirat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će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Natjecanja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500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školskog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kurikuluma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3.600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36B8C3F1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Vlastiti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kamata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depozite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viđenju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pruženih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usluga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-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izdavanja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duplikata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svjedodžbi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ostalih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201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1AE59788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posebne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namjene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odnose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uplate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kojima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sufinanciraju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troškovi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jednodnevnih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višednevnih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izleta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naslova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osiguranja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refundacija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štete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ostali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nespomenuti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i u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3.100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281D14F0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decentralizirane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funkcije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odnose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Primorsko-goranske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županije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i u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81.500,00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1A82E095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Pomoći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–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proračunski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korisnici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odnose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Ministarstva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znanosti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obrazovanja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,  za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1.360.500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Ministarstva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znanosti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kojima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zaposlene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temeljem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stvarnih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potreba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tijekom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2025. godine.</w:t>
      </w:r>
    </w:p>
    <w:p w14:paraId="30E3F870" w14:textId="2EB5C9C0" w:rsidR="00D61DC5" w:rsidRPr="001F4063" w:rsidRDefault="00FC70B4" w:rsidP="001F4063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Donacije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odnose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donacije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fizičkih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osoba</w:t>
      </w:r>
      <w:proofErr w:type="spellEnd"/>
      <w:r w:rsidR="00762F3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762F3B">
        <w:rPr>
          <w:rFonts w:ascii="Arial" w:hAnsi="Arial" w:cs="Arial"/>
          <w:sz w:val="20"/>
          <w:szCs w:val="20"/>
          <w:lang w:val="it-IT"/>
        </w:rPr>
        <w:t>neprofitnih</w:t>
      </w:r>
      <w:proofErr w:type="spellEnd"/>
      <w:r w:rsidR="00762F3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762F3B">
        <w:rPr>
          <w:rFonts w:ascii="Arial" w:hAnsi="Arial" w:cs="Arial"/>
          <w:sz w:val="20"/>
          <w:szCs w:val="20"/>
          <w:lang w:val="it-IT"/>
        </w:rPr>
        <w:t>organizacija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od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ostalih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subjekata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izvan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općeg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27.300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34D822A0" w14:textId="1EA812BF" w:rsidR="00FC70B4" w:rsidRPr="00D61DC5" w:rsidRDefault="00FC70B4" w:rsidP="00FC70B4">
      <w:pPr>
        <w:pStyle w:val="ListParagraph"/>
        <w:spacing w:line="276" w:lineRule="auto"/>
        <w:ind w:left="0"/>
        <w:jc w:val="both"/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</w:pPr>
      <w:r w:rsidRPr="00D61DC5"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  <w:t>RASHODI I IZDACI</w:t>
      </w:r>
    </w:p>
    <w:p w14:paraId="594FC9D1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izdaci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2026.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godinu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1.477.229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viši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su za 528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primitke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0B02AE71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Općim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primicima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materijalni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A530605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Natjecanja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smotre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500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A550203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školskog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kurikuluma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3.600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od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čega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1.000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>odnosi</w:t>
      </w:r>
      <w:proofErr w:type="spellEnd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>program</w:t>
      </w:r>
      <w:proofErr w:type="spellEnd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„Škola i </w:t>
      </w:r>
      <w:proofErr w:type="spellStart"/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zajednica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“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, 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preostalih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2.600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provođenje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ostalih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školskog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kurikuluma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4D0B7E82" w14:textId="315BE465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Vlastitim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materijalni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Natjecanja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smotre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Osiguravanje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uvjeta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rada te </w:t>
      </w:r>
      <w:proofErr w:type="spellStart"/>
      <w:r w:rsidR="00762F3B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="00762F3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školskog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kurikuluma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201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3D81036F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posebne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namjene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sufinancirati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materijalni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Osiguravanje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uvjeta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rada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3.100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shd w:val="clear" w:color="auto" w:fill="FFFFFF"/>
          <w:lang w:val="it-IT"/>
        </w:rPr>
        <w:t>.</w:t>
      </w:r>
    </w:p>
    <w:p w14:paraId="1BCD62C5" w14:textId="3A8B72E6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Materijalni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financijski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koji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Primorsko-goranske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županije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decentralizirane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funkcije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Škola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do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razine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sredstava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iskazanih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="00762F3B">
        <w:rPr>
          <w:rFonts w:ascii="Arial" w:hAnsi="Arial" w:cs="Arial"/>
          <w:sz w:val="20"/>
          <w:szCs w:val="20"/>
          <w:lang w:val="it-IT"/>
        </w:rPr>
        <w:t>Okvirnom</w:t>
      </w:r>
      <w:proofErr w:type="spellEnd"/>
      <w:r w:rsidR="00762F3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prijedlogu</w:t>
      </w:r>
      <w:proofErr w:type="spellEnd"/>
      <w:r w:rsidR="009F3FC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F3FC3">
        <w:rPr>
          <w:rFonts w:ascii="Arial" w:hAnsi="Arial" w:cs="Arial"/>
          <w:sz w:val="20"/>
          <w:szCs w:val="20"/>
          <w:lang w:val="it-IT"/>
        </w:rPr>
        <w:t>opsega</w:t>
      </w:r>
      <w:proofErr w:type="spellEnd"/>
      <w:r w:rsidR="009F3FC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F3FC3">
        <w:rPr>
          <w:rFonts w:ascii="Arial" w:hAnsi="Arial" w:cs="Arial"/>
          <w:sz w:val="20"/>
          <w:szCs w:val="20"/>
          <w:lang w:val="it-IT"/>
        </w:rPr>
        <w:t>financijskih</w:t>
      </w:r>
      <w:proofErr w:type="spellEnd"/>
      <w:r w:rsidR="009F3FC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F3FC3">
        <w:rPr>
          <w:rFonts w:ascii="Arial" w:hAnsi="Arial" w:cs="Arial"/>
          <w:sz w:val="20"/>
          <w:szCs w:val="20"/>
          <w:lang w:val="it-IT"/>
        </w:rPr>
        <w:t>planova</w:t>
      </w:r>
      <w:proofErr w:type="spellEnd"/>
      <w:r w:rsidR="009F3FC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F3FC3">
        <w:rPr>
          <w:rFonts w:ascii="Arial" w:hAnsi="Arial" w:cs="Arial"/>
          <w:sz w:val="20"/>
          <w:szCs w:val="20"/>
          <w:lang w:val="it-IT"/>
        </w:rPr>
        <w:t>ustanova</w:t>
      </w:r>
      <w:proofErr w:type="spellEnd"/>
      <w:r w:rsidR="009F3FC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F3FC3">
        <w:rPr>
          <w:rFonts w:ascii="Arial" w:hAnsi="Arial" w:cs="Arial"/>
          <w:sz w:val="20"/>
          <w:szCs w:val="20"/>
          <w:lang w:val="it-IT"/>
        </w:rPr>
        <w:t>osnovnog</w:t>
      </w:r>
      <w:proofErr w:type="spellEnd"/>
      <w:r w:rsidR="009F3FC3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="009F3FC3">
        <w:rPr>
          <w:rFonts w:ascii="Arial" w:hAnsi="Arial" w:cs="Arial"/>
          <w:sz w:val="20"/>
          <w:szCs w:val="20"/>
          <w:lang w:val="it-IT"/>
        </w:rPr>
        <w:t>srednjeg</w:t>
      </w:r>
      <w:proofErr w:type="spellEnd"/>
      <w:r w:rsidR="009F3FC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F3FC3">
        <w:rPr>
          <w:rFonts w:ascii="Arial" w:hAnsi="Arial" w:cs="Arial"/>
          <w:sz w:val="20"/>
          <w:szCs w:val="20"/>
          <w:lang w:val="it-IT"/>
        </w:rPr>
        <w:t>školstva</w:t>
      </w:r>
      <w:proofErr w:type="spellEnd"/>
      <w:r w:rsidR="00E2014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Primorsko-goranske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županije</w:t>
      </w:r>
      <w:proofErr w:type="spellEnd"/>
      <w:r w:rsidR="00E2014C">
        <w:rPr>
          <w:rFonts w:ascii="Arial" w:hAnsi="Arial" w:cs="Arial"/>
          <w:sz w:val="20"/>
          <w:szCs w:val="20"/>
          <w:lang w:val="it-IT"/>
        </w:rPr>
        <w:t xml:space="preserve"> za 2026.-2028. </w:t>
      </w:r>
      <w:proofErr w:type="spellStart"/>
      <w:r w:rsidR="00E2014C">
        <w:rPr>
          <w:rFonts w:ascii="Arial" w:hAnsi="Arial" w:cs="Arial"/>
          <w:sz w:val="20"/>
          <w:szCs w:val="20"/>
          <w:lang w:val="it-IT"/>
        </w:rPr>
        <w:t>godinu</w:t>
      </w:r>
      <w:proofErr w:type="spellEnd"/>
      <w:r w:rsidR="00E2014C">
        <w:rPr>
          <w:rFonts w:ascii="Arial" w:hAnsi="Arial" w:cs="Arial"/>
          <w:sz w:val="20"/>
          <w:szCs w:val="20"/>
          <w:lang w:val="it-IT"/>
        </w:rPr>
        <w:t>.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r w:rsidR="00E2014C">
        <w:rPr>
          <w:rFonts w:ascii="Arial" w:hAnsi="Arial" w:cs="Arial"/>
          <w:sz w:val="20"/>
          <w:szCs w:val="20"/>
          <w:lang w:val="it-IT"/>
        </w:rPr>
        <w:t xml:space="preserve">                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decentralizirane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funkcije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materijalni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financijski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Osiguravanje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uvjeta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rada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81.500,00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5196BD3F" w14:textId="77777777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Pomoćima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državnog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zaposlene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materijalni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Osiguravanje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uvjeta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rada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1.357.000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nabavu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proizvedene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dugotrajne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imovine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Kapitalnog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projekta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Opremanje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ustanova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3.000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u 2026.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godini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viši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su </w:t>
      </w:r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u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odnosu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na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 2027. i 2028.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godinu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 radi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planiranja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viška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iznosu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gram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od</w:t>
      </w:r>
      <w:proofErr w:type="gram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 400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eura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 xml:space="preserve">.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Osiguranje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besplatnih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zaliha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menstrualnih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higijenskih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potrepština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narednom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trogodišnjem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500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1C04650C" w14:textId="6891C3DE" w:rsidR="00FC70B4" w:rsidRPr="00D61DC5" w:rsidRDefault="00FC70B4" w:rsidP="00FC70B4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lastRenderedPageBreak/>
        <w:t>Donacijama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fizičkih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osoba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neprofitnih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organizacija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ostalih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subjekata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izvan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općeg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materijalni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Osiguravanje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uvjeta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r w:rsidR="00A74A88">
        <w:rPr>
          <w:rFonts w:ascii="Arial" w:hAnsi="Arial" w:cs="Arial"/>
          <w:sz w:val="20"/>
          <w:szCs w:val="20"/>
          <w:lang w:val="it-IT"/>
        </w:rPr>
        <w:t xml:space="preserve">rada 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školskog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kurikuluma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27.300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r w:rsidR="00A74A88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01E0FFFD" w14:textId="6EA0149B" w:rsidR="00960B64" w:rsidRPr="00960B64" w:rsidRDefault="00FC70B4" w:rsidP="00960B64">
      <w:pPr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bookmarkStart w:id="0" w:name="_Hlk212554191"/>
      <w:r w:rsidRPr="00D61DC5">
        <w:rPr>
          <w:rFonts w:ascii="Arial" w:hAnsi="Arial" w:cs="Arial"/>
          <w:sz w:val="20"/>
          <w:szCs w:val="20"/>
          <w:lang w:val="it-IT"/>
        </w:rPr>
        <w:t xml:space="preserve">Na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povećanje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sredstava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prethodna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utjecaj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imalo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dodatno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sufinanciranje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A74A88" w:rsidRPr="00D61DC5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="00A74A88"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r w:rsidR="00A74A88">
        <w:rPr>
          <w:rFonts w:ascii="Arial" w:hAnsi="Arial" w:cs="Arial"/>
          <w:sz w:val="20"/>
          <w:szCs w:val="20"/>
          <w:lang w:val="it-IT"/>
        </w:rPr>
        <w:t xml:space="preserve">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osiguravanje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uvjeta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rada,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strane MZO-a</w:t>
      </w:r>
      <w:r w:rsidR="00EB33E7">
        <w:rPr>
          <w:rFonts w:ascii="Arial" w:hAnsi="Arial" w:cs="Arial"/>
          <w:sz w:val="20"/>
          <w:szCs w:val="20"/>
          <w:lang w:val="it-IT"/>
        </w:rPr>
        <w:t xml:space="preserve"> (</w:t>
      </w:r>
      <w:proofErr w:type="spellStart"/>
      <w:r w:rsidR="00EB33E7">
        <w:rPr>
          <w:rFonts w:ascii="Arial" w:hAnsi="Arial" w:cs="Arial"/>
          <w:sz w:val="20"/>
          <w:szCs w:val="20"/>
          <w:lang w:val="it-IT"/>
        </w:rPr>
        <w:t>zbog</w:t>
      </w:r>
      <w:proofErr w:type="spellEnd"/>
      <w:r w:rsidR="00EB33E7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značajnog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povećanja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zaposlene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uslijed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povećanja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koeficijenata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radnih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mjesta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kao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povećanja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osnovice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obračun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plaće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).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Ujedno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, u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odnosu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prethodna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razdoblja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povećano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r w:rsidR="00960B64">
        <w:rPr>
          <w:rFonts w:ascii="Arial" w:hAnsi="Arial" w:cs="Arial"/>
          <w:sz w:val="20"/>
          <w:szCs w:val="20"/>
          <w:lang w:val="it-IT"/>
        </w:rPr>
        <w:t xml:space="preserve">je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sufinanciranje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="00A74A88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="00A74A88">
        <w:rPr>
          <w:rFonts w:ascii="Arial" w:hAnsi="Arial" w:cs="Arial"/>
          <w:sz w:val="20"/>
          <w:szCs w:val="20"/>
          <w:lang w:val="it-IT"/>
        </w:rPr>
        <w:t xml:space="preserve"> strane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Talijanske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A74A88">
        <w:rPr>
          <w:rFonts w:ascii="Arial" w:hAnsi="Arial" w:cs="Arial"/>
          <w:sz w:val="20"/>
          <w:szCs w:val="20"/>
          <w:lang w:val="it-IT"/>
        </w:rPr>
        <w:t>unije</w:t>
      </w:r>
      <w:proofErr w:type="spellEnd"/>
      <w:r w:rsidR="00A74A88">
        <w:rPr>
          <w:rFonts w:ascii="Arial" w:hAnsi="Arial" w:cs="Arial"/>
          <w:sz w:val="20"/>
          <w:szCs w:val="20"/>
          <w:lang w:val="it-IT"/>
        </w:rPr>
        <w:t xml:space="preserve"> </w:t>
      </w:r>
      <w:r w:rsidR="00960B64" w:rsidRPr="00960B64">
        <w:rPr>
          <w:rFonts w:ascii="Arial" w:hAnsi="Arial" w:cs="Arial"/>
          <w:color w:val="000000" w:themeColor="text1"/>
          <w:sz w:val="20"/>
          <w:szCs w:val="20"/>
        </w:rPr>
        <w:t xml:space="preserve">kroz </w:t>
      </w:r>
      <w:r w:rsidR="00960B64" w:rsidRPr="00960B64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programe nacionalnih manjina „Bilinguismo” i MOF, a koji ranije nisu bili planirani u cijelosti. </w:t>
      </w:r>
    </w:p>
    <w:bookmarkEnd w:id="0"/>
    <w:p w14:paraId="770B3054" w14:textId="2FC93C31" w:rsidR="00FC70B4" w:rsidRPr="00D61DC5" w:rsidRDefault="00FC70B4" w:rsidP="00960B64">
      <w:pPr>
        <w:ind w:firstLine="708"/>
        <w:jc w:val="both"/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</w:pPr>
      <w:r w:rsidRPr="00D61DC5"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  <w:t>PRENESENI VIŠAK/MANJAK</w:t>
      </w:r>
    </w:p>
    <w:p w14:paraId="034A1003" w14:textId="77777777" w:rsidR="00FC70B4" w:rsidRPr="00D61DC5" w:rsidRDefault="00FC70B4" w:rsidP="00FC70B4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Uravnoteženje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financijskog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plana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postiže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planiranim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rezultatom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poslovanja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odnosno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rasporedom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prenesenog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viška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prethodne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godine 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528,40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budući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planirani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primici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manji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bCs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planiranih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rashoda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izdataka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navedeni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iznos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>.</w:t>
      </w:r>
    </w:p>
    <w:p w14:paraId="174FD5A9" w14:textId="17CF00C6" w:rsidR="00FC70B4" w:rsidRPr="00D61DC5" w:rsidRDefault="00FC70B4" w:rsidP="00FC70B4">
      <w:pPr>
        <w:pStyle w:val="NoSpacing"/>
        <w:jc w:val="both"/>
        <w:rPr>
          <w:rFonts w:ascii="Arial" w:hAnsi="Arial" w:cs="Arial"/>
          <w:sz w:val="20"/>
          <w:szCs w:val="20"/>
          <w:lang w:val="it-IT"/>
        </w:rPr>
      </w:pPr>
      <w:r w:rsidRPr="00D61DC5">
        <w:rPr>
          <w:rFonts w:ascii="Arial" w:hAnsi="Arial" w:cs="Arial"/>
          <w:sz w:val="20"/>
          <w:szCs w:val="20"/>
          <w:lang w:val="it-IT"/>
        </w:rPr>
        <w:t xml:space="preserve">U 2026.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godini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poslovanja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1.476.701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dok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ukupni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1.477.229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raspored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viška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prethodne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godine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od 28,40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izvoru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38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Prenesena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–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vlastiti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>prihodi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r w:rsidR="00BF5466">
        <w:rPr>
          <w:rFonts w:ascii="Arial" w:hAnsi="Arial" w:cs="Arial"/>
          <w:sz w:val="20"/>
          <w:szCs w:val="20"/>
          <w:lang w:val="it-IT"/>
        </w:rPr>
        <w:t xml:space="preserve"> </w:t>
      </w:r>
      <w:r w:rsidRPr="00D61DC5">
        <w:rPr>
          <w:rFonts w:ascii="Arial" w:hAnsi="Arial" w:cs="Arial"/>
          <w:sz w:val="20"/>
          <w:szCs w:val="20"/>
          <w:lang w:val="it-IT"/>
        </w:rPr>
        <w:t>400</w:t>
      </w:r>
      <w:proofErr w:type="gram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izvoru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5.501180 –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Prenesena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–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pomoći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državnog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100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izvoru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68 –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Prenesena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-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donacije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11E75729" w14:textId="77777777" w:rsidR="00D61DC5" w:rsidRDefault="00D61DC5" w:rsidP="00FC70B4">
      <w:pPr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481EED2C" w14:textId="34BEAC5E" w:rsidR="00FC70B4" w:rsidRPr="00D61DC5" w:rsidRDefault="00FC70B4" w:rsidP="00FC70B4">
      <w:pPr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Prema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funkcijskoj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klasifikaciji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svi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odnose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obrazovanje</w:t>
      </w:r>
      <w:proofErr w:type="spellEnd"/>
      <w:r w:rsidRPr="00D61DC5">
        <w:rPr>
          <w:rFonts w:ascii="Arial" w:hAnsi="Arial" w:cs="Arial"/>
          <w:color w:val="000000"/>
          <w:sz w:val="20"/>
          <w:szCs w:val="20"/>
          <w:lang w:val="it-IT"/>
        </w:rPr>
        <w:t>.</w:t>
      </w:r>
    </w:p>
    <w:p w14:paraId="44CE4F5D" w14:textId="77777777" w:rsidR="00834E63" w:rsidRPr="00D61DC5" w:rsidRDefault="00834E63" w:rsidP="00834E63">
      <w:pPr>
        <w:tabs>
          <w:tab w:val="left" w:pos="1164"/>
        </w:tabs>
        <w:jc w:val="both"/>
        <w:rPr>
          <w:rFonts w:ascii="Arial" w:hAnsi="Arial" w:cs="Arial"/>
          <w:sz w:val="20"/>
          <w:szCs w:val="20"/>
        </w:rPr>
      </w:pPr>
    </w:p>
    <w:p w14:paraId="39C77D73" w14:textId="77777777" w:rsidR="00834E63" w:rsidRPr="00D61DC5" w:rsidRDefault="00834E63" w:rsidP="00834E63">
      <w:pPr>
        <w:tabs>
          <w:tab w:val="left" w:pos="1164"/>
        </w:tabs>
        <w:jc w:val="both"/>
        <w:rPr>
          <w:rFonts w:ascii="Arial" w:hAnsi="Arial" w:cs="Arial"/>
          <w:sz w:val="20"/>
          <w:szCs w:val="20"/>
        </w:rPr>
      </w:pPr>
    </w:p>
    <w:p w14:paraId="35247660" w14:textId="77777777" w:rsidR="00834E63" w:rsidRPr="00834E63" w:rsidRDefault="00834E63" w:rsidP="00834E63">
      <w:pPr>
        <w:tabs>
          <w:tab w:val="left" w:pos="1164"/>
        </w:tabs>
        <w:jc w:val="both"/>
        <w:rPr>
          <w:rFonts w:ascii="Arial" w:hAnsi="Arial" w:cs="Arial"/>
        </w:rPr>
      </w:pPr>
    </w:p>
    <w:p w14:paraId="52DE134C" w14:textId="77777777" w:rsidR="00834E63" w:rsidRPr="00834E63" w:rsidRDefault="00834E63" w:rsidP="00834E63">
      <w:pPr>
        <w:tabs>
          <w:tab w:val="left" w:pos="1164"/>
        </w:tabs>
        <w:jc w:val="both"/>
        <w:rPr>
          <w:rFonts w:ascii="Arial" w:hAnsi="Arial" w:cs="Arial"/>
        </w:rPr>
      </w:pPr>
    </w:p>
    <w:p w14:paraId="2C971CF5" w14:textId="77777777" w:rsidR="00834E63" w:rsidRPr="00834E63" w:rsidRDefault="00834E63" w:rsidP="00834E63">
      <w:pPr>
        <w:tabs>
          <w:tab w:val="left" w:pos="1164"/>
        </w:tabs>
        <w:jc w:val="both"/>
        <w:rPr>
          <w:rFonts w:ascii="Arial" w:hAnsi="Arial" w:cs="Arial"/>
        </w:rPr>
      </w:pPr>
    </w:p>
    <w:p w14:paraId="534ABEC4" w14:textId="77777777" w:rsidR="00041292" w:rsidRPr="00834E63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585433C" w14:textId="77777777" w:rsidR="00041292" w:rsidRPr="00834E63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471536E" w14:textId="77777777" w:rsidR="00041292" w:rsidRPr="00834E63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A9A5589" w14:textId="77777777" w:rsidR="00041292" w:rsidRPr="00834E63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DD059E9" w14:textId="77777777" w:rsidR="00041292" w:rsidRPr="00834E63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D16241F" w14:textId="77777777" w:rsidR="00041292" w:rsidRPr="00834E63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574A96F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794B7A7" w14:textId="73077E88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18E21EB" w14:textId="44B7E73F" w:rsidR="00D61DC5" w:rsidRDefault="00D61DC5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2F428A" w14:textId="56188797" w:rsidR="00D61DC5" w:rsidRDefault="00D61DC5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616956F" w14:textId="2B6F742E" w:rsidR="00D61DC5" w:rsidRDefault="00D61DC5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DC8CCAB" w14:textId="7F3BAB1A" w:rsidR="00D61DC5" w:rsidRDefault="00D61DC5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855A820" w14:textId="77777777" w:rsidR="00BF5466" w:rsidRDefault="00BF5466" w:rsidP="00C97541">
      <w:pPr>
        <w:jc w:val="both"/>
        <w:rPr>
          <w:rFonts w:ascii="Arial" w:hAnsi="Arial" w:cs="Arial"/>
          <w:b/>
          <w:sz w:val="20"/>
          <w:szCs w:val="20"/>
        </w:rPr>
      </w:pPr>
    </w:p>
    <w:p w14:paraId="0ACB447B" w14:textId="7B5D60C0" w:rsidR="00C97541" w:rsidRPr="00D61DC5" w:rsidRDefault="00C97541" w:rsidP="00C97541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D61DC5">
        <w:rPr>
          <w:rFonts w:ascii="Arial" w:hAnsi="Arial" w:cs="Arial"/>
          <w:b/>
          <w:i/>
          <w:iCs/>
          <w:sz w:val="20"/>
          <w:szCs w:val="20"/>
        </w:rPr>
        <w:lastRenderedPageBreak/>
        <w:t>II.OBRAZLOŽENJE POSEBNOG DIJELA FINANCIJSKOG PLANA</w:t>
      </w:r>
    </w:p>
    <w:p w14:paraId="5E31926C" w14:textId="77777777" w:rsidR="00C97541" w:rsidRPr="00D61DC5" w:rsidRDefault="00C97541" w:rsidP="00C97541">
      <w:pPr>
        <w:jc w:val="both"/>
        <w:rPr>
          <w:rFonts w:ascii="Arial" w:hAnsi="Arial" w:cs="Arial"/>
          <w:bCs/>
          <w:sz w:val="20"/>
          <w:szCs w:val="20"/>
        </w:rPr>
      </w:pPr>
      <w:r w:rsidRPr="00D61DC5">
        <w:rPr>
          <w:rFonts w:ascii="Arial" w:hAnsi="Arial" w:cs="Arial"/>
          <w:bCs/>
          <w:sz w:val="20"/>
          <w:szCs w:val="20"/>
        </w:rPr>
        <w:t>Rashodi i izdaci Škole prikazani su u Posebnom dijelu prema programskoj, ekonomskoj, funkcijskoj klasifikaciji i klasifikaciji prema izvorima financiranja, s uključenim rezultatom poslovanja (viškom prihoda i primitaka).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974"/>
        <w:gridCol w:w="1843"/>
        <w:gridCol w:w="1559"/>
        <w:gridCol w:w="1701"/>
      </w:tblGrid>
      <w:tr w:rsidR="00C97541" w:rsidRPr="00C97541" w14:paraId="1A2006D7" w14:textId="77777777" w:rsidTr="00605D7E">
        <w:trPr>
          <w:trHeight w:val="542"/>
        </w:trPr>
        <w:tc>
          <w:tcPr>
            <w:tcW w:w="812" w:type="dxa"/>
          </w:tcPr>
          <w:p w14:paraId="434527EE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974" w:type="dxa"/>
          </w:tcPr>
          <w:p w14:paraId="4F19BE96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843" w:type="dxa"/>
          </w:tcPr>
          <w:p w14:paraId="29B15444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559" w:type="dxa"/>
          </w:tcPr>
          <w:p w14:paraId="12FA6B07" w14:textId="77777777" w:rsidR="00C97541" w:rsidRPr="00C97541" w:rsidRDefault="00C97541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2027.</w:t>
            </w:r>
          </w:p>
        </w:tc>
        <w:tc>
          <w:tcPr>
            <w:tcW w:w="1701" w:type="dxa"/>
          </w:tcPr>
          <w:p w14:paraId="2BE8B978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2028.</w:t>
            </w:r>
          </w:p>
        </w:tc>
      </w:tr>
      <w:tr w:rsidR="00C97541" w:rsidRPr="00C97541" w14:paraId="0D3535AD" w14:textId="77777777" w:rsidTr="00D61DC5">
        <w:trPr>
          <w:trHeight w:val="520"/>
        </w:trPr>
        <w:tc>
          <w:tcPr>
            <w:tcW w:w="812" w:type="dxa"/>
            <w:shd w:val="clear" w:color="auto" w:fill="E7E6E6"/>
          </w:tcPr>
          <w:p w14:paraId="59B31C34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974" w:type="dxa"/>
            <w:shd w:val="clear" w:color="auto" w:fill="E7E6E6"/>
          </w:tcPr>
          <w:p w14:paraId="474DD646" w14:textId="77777777" w:rsidR="00C97541" w:rsidRPr="00C97541" w:rsidRDefault="00C97541" w:rsidP="00605D7E">
            <w:pPr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5306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Obilježavanje</w:t>
            </w:r>
            <w:proofErr w:type="spellEnd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postignuća</w:t>
            </w:r>
            <w:proofErr w:type="spellEnd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učenika</w:t>
            </w:r>
            <w:proofErr w:type="spellEnd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nastavnika</w:t>
            </w:r>
            <w:proofErr w:type="spellEnd"/>
          </w:p>
        </w:tc>
        <w:tc>
          <w:tcPr>
            <w:tcW w:w="1843" w:type="dxa"/>
            <w:shd w:val="clear" w:color="auto" w:fill="E7E6E6"/>
          </w:tcPr>
          <w:p w14:paraId="10221E0A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59" w:type="dxa"/>
            <w:shd w:val="clear" w:color="auto" w:fill="E7E6E6"/>
          </w:tcPr>
          <w:p w14:paraId="07E71A9C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701" w:type="dxa"/>
            <w:shd w:val="clear" w:color="auto" w:fill="E7E6E6"/>
          </w:tcPr>
          <w:p w14:paraId="47F49642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</w:t>
            </w:r>
          </w:p>
        </w:tc>
      </w:tr>
      <w:tr w:rsidR="00C97541" w:rsidRPr="00C97541" w14:paraId="698F22FD" w14:textId="77777777" w:rsidTr="00605D7E">
        <w:trPr>
          <w:trHeight w:val="403"/>
        </w:trPr>
        <w:tc>
          <w:tcPr>
            <w:tcW w:w="812" w:type="dxa"/>
          </w:tcPr>
          <w:p w14:paraId="4D58DD34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</w:tcPr>
          <w:p w14:paraId="652AE5EF" w14:textId="77777777" w:rsidR="00C97541" w:rsidRPr="00C97541" w:rsidRDefault="00C97541" w:rsidP="00605D7E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A 530605 </w:t>
            </w:r>
            <w:proofErr w:type="spellStart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>Natjecanja</w:t>
            </w:r>
            <w:proofErr w:type="spellEnd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>smotre</w:t>
            </w:r>
            <w:proofErr w:type="spellEnd"/>
          </w:p>
        </w:tc>
        <w:tc>
          <w:tcPr>
            <w:tcW w:w="1843" w:type="dxa"/>
          </w:tcPr>
          <w:p w14:paraId="39C3FE0E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59" w:type="dxa"/>
          </w:tcPr>
          <w:p w14:paraId="2EF63F12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701" w:type="dxa"/>
          </w:tcPr>
          <w:p w14:paraId="37DE632A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</w:t>
            </w:r>
          </w:p>
        </w:tc>
      </w:tr>
      <w:tr w:rsidR="00C97541" w:rsidRPr="00C97541" w14:paraId="021324E7" w14:textId="77777777" w:rsidTr="00605D7E">
        <w:trPr>
          <w:trHeight w:val="285"/>
        </w:trPr>
        <w:tc>
          <w:tcPr>
            <w:tcW w:w="812" w:type="dxa"/>
            <w:shd w:val="clear" w:color="auto" w:fill="E7E6E6"/>
          </w:tcPr>
          <w:p w14:paraId="333E30DB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974" w:type="dxa"/>
            <w:shd w:val="clear" w:color="auto" w:fill="E7E6E6"/>
          </w:tcPr>
          <w:p w14:paraId="73E51F71" w14:textId="77777777" w:rsidR="00C97541" w:rsidRPr="00C97541" w:rsidRDefault="00C97541" w:rsidP="00605D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5501 Srednjoškolsko obrazovanje</w:t>
            </w:r>
          </w:p>
        </w:tc>
        <w:tc>
          <w:tcPr>
            <w:tcW w:w="1843" w:type="dxa"/>
            <w:shd w:val="clear" w:color="auto" w:fill="E7E6E6"/>
          </w:tcPr>
          <w:p w14:paraId="37F422BE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1.446.529</w:t>
            </w:r>
          </w:p>
        </w:tc>
        <w:tc>
          <w:tcPr>
            <w:tcW w:w="1559" w:type="dxa"/>
            <w:shd w:val="clear" w:color="auto" w:fill="E7E6E6"/>
          </w:tcPr>
          <w:p w14:paraId="2BE5B40F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1.446.401</w:t>
            </w:r>
          </w:p>
        </w:tc>
        <w:tc>
          <w:tcPr>
            <w:tcW w:w="1701" w:type="dxa"/>
            <w:shd w:val="clear" w:color="auto" w:fill="E7E6E6"/>
          </w:tcPr>
          <w:p w14:paraId="26395F8B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1.446.401</w:t>
            </w:r>
          </w:p>
        </w:tc>
      </w:tr>
      <w:tr w:rsidR="00C97541" w:rsidRPr="00C97541" w14:paraId="46864E41" w14:textId="77777777" w:rsidTr="00605D7E">
        <w:trPr>
          <w:trHeight w:val="277"/>
        </w:trPr>
        <w:tc>
          <w:tcPr>
            <w:tcW w:w="812" w:type="dxa"/>
          </w:tcPr>
          <w:p w14:paraId="337B5762" w14:textId="77777777" w:rsidR="00C97541" w:rsidRPr="00C97541" w:rsidRDefault="00C97541" w:rsidP="00605D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</w:tcPr>
          <w:p w14:paraId="1DD41D8D" w14:textId="77777777" w:rsidR="00C97541" w:rsidRPr="00C97541" w:rsidRDefault="00C97541" w:rsidP="00605D7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</w:pPr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A 550101 </w:t>
            </w:r>
            <w:proofErr w:type="spellStart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>Osiguravanje</w:t>
            </w:r>
            <w:proofErr w:type="spellEnd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>uvjeta</w:t>
            </w:r>
            <w:proofErr w:type="spellEnd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 rada</w:t>
            </w:r>
          </w:p>
        </w:tc>
        <w:tc>
          <w:tcPr>
            <w:tcW w:w="1843" w:type="dxa"/>
          </w:tcPr>
          <w:p w14:paraId="6D7E779F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1.446.529</w:t>
            </w:r>
          </w:p>
        </w:tc>
        <w:tc>
          <w:tcPr>
            <w:tcW w:w="1559" w:type="dxa"/>
          </w:tcPr>
          <w:p w14:paraId="27C000F4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1.446.529</w:t>
            </w:r>
          </w:p>
        </w:tc>
        <w:tc>
          <w:tcPr>
            <w:tcW w:w="1701" w:type="dxa"/>
          </w:tcPr>
          <w:p w14:paraId="0BF16397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1.446.529</w:t>
            </w:r>
          </w:p>
        </w:tc>
      </w:tr>
      <w:tr w:rsidR="00C97541" w:rsidRPr="00C97541" w14:paraId="4B77B992" w14:textId="77777777" w:rsidTr="00605D7E">
        <w:trPr>
          <w:trHeight w:val="527"/>
        </w:trPr>
        <w:tc>
          <w:tcPr>
            <w:tcW w:w="812" w:type="dxa"/>
            <w:shd w:val="clear" w:color="auto" w:fill="E7E6E6"/>
          </w:tcPr>
          <w:p w14:paraId="2974E882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974" w:type="dxa"/>
            <w:shd w:val="clear" w:color="auto" w:fill="E7E6E6"/>
          </w:tcPr>
          <w:p w14:paraId="0508955A" w14:textId="77777777" w:rsidR="00C97541" w:rsidRPr="00C97541" w:rsidRDefault="00C97541" w:rsidP="00605D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5502 Unapređenje kvalitete odgojno obrazovnog sustava</w:t>
            </w:r>
          </w:p>
        </w:tc>
        <w:tc>
          <w:tcPr>
            <w:tcW w:w="1843" w:type="dxa"/>
            <w:shd w:val="clear" w:color="auto" w:fill="E7E6E6"/>
          </w:tcPr>
          <w:p w14:paraId="3556542B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26.750</w:t>
            </w:r>
          </w:p>
        </w:tc>
        <w:tc>
          <w:tcPr>
            <w:tcW w:w="1559" w:type="dxa"/>
            <w:shd w:val="clear" w:color="auto" w:fill="E7E6E6"/>
          </w:tcPr>
          <w:p w14:paraId="4BE7D17C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26.750</w:t>
            </w:r>
          </w:p>
        </w:tc>
        <w:tc>
          <w:tcPr>
            <w:tcW w:w="1701" w:type="dxa"/>
            <w:shd w:val="clear" w:color="auto" w:fill="E7E6E6"/>
          </w:tcPr>
          <w:p w14:paraId="175C500D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26.750</w:t>
            </w:r>
          </w:p>
        </w:tc>
      </w:tr>
      <w:tr w:rsidR="00C97541" w:rsidRPr="00C97541" w14:paraId="3DB20A2D" w14:textId="77777777" w:rsidTr="00605D7E">
        <w:trPr>
          <w:trHeight w:val="301"/>
        </w:trPr>
        <w:tc>
          <w:tcPr>
            <w:tcW w:w="812" w:type="dxa"/>
          </w:tcPr>
          <w:p w14:paraId="4B16EE61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</w:tcPr>
          <w:p w14:paraId="49C3DEFF" w14:textId="77777777" w:rsidR="00C97541" w:rsidRPr="00C97541" w:rsidRDefault="00C97541" w:rsidP="00605D7E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A 550203 </w:t>
            </w:r>
            <w:proofErr w:type="spellStart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>Programi</w:t>
            </w:r>
            <w:proofErr w:type="spellEnd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>školskog</w:t>
            </w:r>
            <w:proofErr w:type="spellEnd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it-IT"/>
              </w:rPr>
              <w:t>kurikuluma</w:t>
            </w:r>
            <w:proofErr w:type="spellEnd"/>
          </w:p>
        </w:tc>
        <w:tc>
          <w:tcPr>
            <w:tcW w:w="1843" w:type="dxa"/>
          </w:tcPr>
          <w:p w14:paraId="7A4EBBB8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26.250</w:t>
            </w:r>
          </w:p>
        </w:tc>
        <w:tc>
          <w:tcPr>
            <w:tcW w:w="1559" w:type="dxa"/>
          </w:tcPr>
          <w:p w14:paraId="39846EF1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26.250</w:t>
            </w:r>
          </w:p>
        </w:tc>
        <w:tc>
          <w:tcPr>
            <w:tcW w:w="1701" w:type="dxa"/>
          </w:tcPr>
          <w:p w14:paraId="28A0D903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26.250</w:t>
            </w:r>
          </w:p>
        </w:tc>
      </w:tr>
      <w:tr w:rsidR="00C97541" w:rsidRPr="00C97541" w14:paraId="4DBDC799" w14:textId="77777777" w:rsidTr="00605D7E">
        <w:trPr>
          <w:trHeight w:val="527"/>
        </w:trPr>
        <w:tc>
          <w:tcPr>
            <w:tcW w:w="812" w:type="dxa"/>
          </w:tcPr>
          <w:p w14:paraId="723D4220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</w:tcPr>
          <w:p w14:paraId="331EC767" w14:textId="77777777" w:rsidR="00C97541" w:rsidRPr="00C97541" w:rsidRDefault="00C97541" w:rsidP="00605D7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l-PL"/>
              </w:rPr>
            </w:pPr>
            <w:r w:rsidRPr="00C9754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pl-PL"/>
              </w:rPr>
              <w:t>A 550221 Osiguranje besplatnih zaliha menstrualnih higijenskih potrepština</w:t>
            </w:r>
          </w:p>
        </w:tc>
        <w:tc>
          <w:tcPr>
            <w:tcW w:w="1843" w:type="dxa"/>
          </w:tcPr>
          <w:p w14:paraId="3ED484F9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</w:tcPr>
          <w:p w14:paraId="79FE1407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</w:tcPr>
          <w:p w14:paraId="23534D00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500</w:t>
            </w:r>
          </w:p>
        </w:tc>
      </w:tr>
      <w:tr w:rsidR="00C97541" w:rsidRPr="00C97541" w14:paraId="3E35B813" w14:textId="77777777" w:rsidTr="00C97541">
        <w:trPr>
          <w:trHeight w:val="396"/>
        </w:trPr>
        <w:tc>
          <w:tcPr>
            <w:tcW w:w="812" w:type="dxa"/>
            <w:shd w:val="clear" w:color="auto" w:fill="E7E6E6"/>
          </w:tcPr>
          <w:p w14:paraId="049F272E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974" w:type="dxa"/>
            <w:shd w:val="clear" w:color="auto" w:fill="E7E6E6"/>
          </w:tcPr>
          <w:p w14:paraId="68AEC715" w14:textId="77777777" w:rsidR="00C97541" w:rsidRPr="00C97541" w:rsidRDefault="00C97541" w:rsidP="00605D7E">
            <w:pPr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5504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Kapitalna</w:t>
            </w:r>
            <w:proofErr w:type="spellEnd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ulaganja</w:t>
            </w:r>
            <w:proofErr w:type="spellEnd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odgojno</w:t>
            </w:r>
            <w:proofErr w:type="spellEnd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obrazovnu</w:t>
            </w:r>
            <w:proofErr w:type="spellEnd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  <w:t>infrastrukturu</w:t>
            </w:r>
            <w:proofErr w:type="spellEnd"/>
          </w:p>
        </w:tc>
        <w:tc>
          <w:tcPr>
            <w:tcW w:w="1843" w:type="dxa"/>
            <w:shd w:val="clear" w:color="auto" w:fill="E7E6E6"/>
          </w:tcPr>
          <w:p w14:paraId="14185363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3.400</w:t>
            </w:r>
          </w:p>
        </w:tc>
        <w:tc>
          <w:tcPr>
            <w:tcW w:w="1559" w:type="dxa"/>
            <w:shd w:val="clear" w:color="auto" w:fill="E7E6E6"/>
          </w:tcPr>
          <w:p w14:paraId="0443BFE1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701" w:type="dxa"/>
            <w:shd w:val="clear" w:color="auto" w:fill="E7E6E6"/>
          </w:tcPr>
          <w:p w14:paraId="3624D615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3.000</w:t>
            </w:r>
          </w:p>
        </w:tc>
      </w:tr>
      <w:tr w:rsidR="00C97541" w:rsidRPr="00C97541" w14:paraId="5A85FDD8" w14:textId="77777777" w:rsidTr="00605D7E">
        <w:trPr>
          <w:trHeight w:val="335"/>
        </w:trPr>
        <w:tc>
          <w:tcPr>
            <w:tcW w:w="812" w:type="dxa"/>
          </w:tcPr>
          <w:p w14:paraId="2DE37F94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</w:tcPr>
          <w:p w14:paraId="0BA21FF8" w14:textId="77777777" w:rsidR="00C97541" w:rsidRPr="00C97541" w:rsidRDefault="00C97541" w:rsidP="00605D7E">
            <w:pPr>
              <w:rPr>
                <w:rFonts w:ascii="Arial" w:eastAsia="Calibri" w:hAnsi="Arial" w:cs="Arial"/>
                <w:color w:val="000000"/>
                <w:sz w:val="18"/>
                <w:szCs w:val="18"/>
                <w:lang w:val="it-IT"/>
              </w:rPr>
            </w:pPr>
            <w:r w:rsidRPr="00C97541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it-IT"/>
              </w:rPr>
              <w:t xml:space="preserve">K 550401 </w:t>
            </w:r>
            <w:proofErr w:type="spellStart"/>
            <w:r w:rsidRPr="00C97541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it-IT"/>
              </w:rPr>
              <w:t>Opremanje</w:t>
            </w:r>
            <w:proofErr w:type="spellEnd"/>
            <w:r w:rsidRPr="00C97541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it-IT"/>
              </w:rPr>
              <w:t>ustanova</w:t>
            </w:r>
            <w:proofErr w:type="spellEnd"/>
            <w:r w:rsidRPr="00C97541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97541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it-IT"/>
              </w:rPr>
              <w:t>školstva</w:t>
            </w:r>
            <w:proofErr w:type="spellEnd"/>
          </w:p>
        </w:tc>
        <w:tc>
          <w:tcPr>
            <w:tcW w:w="1843" w:type="dxa"/>
          </w:tcPr>
          <w:p w14:paraId="65B12058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3.400</w:t>
            </w:r>
          </w:p>
        </w:tc>
        <w:tc>
          <w:tcPr>
            <w:tcW w:w="1559" w:type="dxa"/>
          </w:tcPr>
          <w:p w14:paraId="5732B319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701" w:type="dxa"/>
          </w:tcPr>
          <w:p w14:paraId="4F0DABD6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color w:val="000000"/>
                <w:sz w:val="18"/>
                <w:szCs w:val="18"/>
              </w:rPr>
              <w:t>3.000</w:t>
            </w:r>
          </w:p>
        </w:tc>
      </w:tr>
      <w:tr w:rsidR="00C97541" w:rsidRPr="00C97541" w14:paraId="47B15A52" w14:textId="77777777" w:rsidTr="00D61DC5">
        <w:trPr>
          <w:trHeight w:val="350"/>
        </w:trPr>
        <w:tc>
          <w:tcPr>
            <w:tcW w:w="812" w:type="dxa"/>
          </w:tcPr>
          <w:p w14:paraId="61681DC9" w14:textId="77777777" w:rsidR="00C97541" w:rsidRPr="00C97541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</w:tcPr>
          <w:p w14:paraId="724B8B72" w14:textId="77777777" w:rsidR="00C97541" w:rsidRPr="00C97541" w:rsidRDefault="00C97541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843" w:type="dxa"/>
          </w:tcPr>
          <w:p w14:paraId="5731960A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1.477.229</w:t>
            </w:r>
          </w:p>
        </w:tc>
        <w:tc>
          <w:tcPr>
            <w:tcW w:w="1559" w:type="dxa"/>
          </w:tcPr>
          <w:p w14:paraId="2455E0C4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1.476.701</w:t>
            </w:r>
          </w:p>
        </w:tc>
        <w:tc>
          <w:tcPr>
            <w:tcW w:w="1701" w:type="dxa"/>
          </w:tcPr>
          <w:p w14:paraId="0D9C7E99" w14:textId="77777777" w:rsidR="00C97541" w:rsidRPr="00C97541" w:rsidRDefault="00C97541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7541">
              <w:rPr>
                <w:rFonts w:ascii="Arial" w:eastAsia="Calibri" w:hAnsi="Arial" w:cs="Arial"/>
                <w:b/>
                <w:sz w:val="18"/>
                <w:szCs w:val="18"/>
              </w:rPr>
              <w:t>1.476.701</w:t>
            </w:r>
          </w:p>
        </w:tc>
      </w:tr>
    </w:tbl>
    <w:p w14:paraId="79E2D21A" w14:textId="5B3894E9" w:rsidR="00C97541" w:rsidRDefault="00C97541" w:rsidP="00C97541">
      <w:pPr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  <w:lang w:val="it-IT"/>
        </w:rPr>
      </w:pPr>
    </w:p>
    <w:p w14:paraId="5E3AB9FC" w14:textId="31ED1123" w:rsidR="00D245D2" w:rsidRPr="00D245D2" w:rsidRDefault="00D245D2" w:rsidP="00D245D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</w:pPr>
      <w:proofErr w:type="gramStart"/>
      <w:r w:rsidRPr="00D245D2">
        <w:rPr>
          <w:rFonts w:ascii="Arial" w:hAnsi="Arial" w:cs="Arial"/>
          <w:b/>
          <w:i/>
          <w:iCs/>
          <w:color w:val="000000" w:themeColor="text1"/>
          <w:sz w:val="20"/>
          <w:szCs w:val="20"/>
          <w:lang w:val="it-IT"/>
        </w:rPr>
        <w:t>P</w:t>
      </w:r>
      <w:r>
        <w:rPr>
          <w:rFonts w:ascii="Arial" w:hAnsi="Arial" w:cs="Arial"/>
          <w:b/>
          <w:i/>
          <w:iCs/>
          <w:color w:val="000000" w:themeColor="text1"/>
          <w:sz w:val="20"/>
          <w:szCs w:val="20"/>
          <w:lang w:val="it-IT"/>
        </w:rPr>
        <w:t>rogram</w:t>
      </w:r>
      <w:r w:rsidRPr="00D245D2">
        <w:rPr>
          <w:rFonts w:ascii="Arial" w:hAnsi="Arial" w:cs="Arial"/>
          <w:b/>
          <w:i/>
          <w:iCs/>
          <w:color w:val="000000" w:themeColor="text1"/>
          <w:sz w:val="20"/>
          <w:szCs w:val="20"/>
          <w:lang w:val="it-IT"/>
        </w:rPr>
        <w:t>:</w:t>
      </w:r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 xml:space="preserve">  5306</w:t>
      </w:r>
      <w:proofErr w:type="gramEnd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>Obilježavanje</w:t>
      </w:r>
      <w:proofErr w:type="spellEnd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>postignuća</w:t>
      </w:r>
      <w:proofErr w:type="spellEnd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>učenika</w:t>
      </w:r>
      <w:proofErr w:type="spellEnd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 xml:space="preserve"> i </w:t>
      </w:r>
      <w:proofErr w:type="spellStart"/>
      <w:r w:rsidRPr="00D245D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it-IT"/>
        </w:rPr>
        <w:t>nastavnika</w:t>
      </w:r>
      <w:proofErr w:type="spellEnd"/>
    </w:p>
    <w:p w14:paraId="17D4D0AB" w14:textId="611C3C9A" w:rsidR="00D245D2" w:rsidRPr="00BF5466" w:rsidRDefault="00D245D2" w:rsidP="00BF5466">
      <w:pPr>
        <w:rPr>
          <w:rFonts w:ascii="Arial" w:hAnsi="Arial" w:cs="Arial"/>
          <w:sz w:val="20"/>
          <w:szCs w:val="20"/>
          <w:lang w:val="it-IT"/>
        </w:rPr>
      </w:pPr>
      <w:r w:rsidRPr="00D61DC5">
        <w:rPr>
          <w:rFonts w:ascii="Arial" w:hAnsi="Arial" w:cs="Arial"/>
          <w:sz w:val="20"/>
          <w:szCs w:val="20"/>
          <w:lang w:val="it-IT"/>
        </w:rPr>
        <w:t xml:space="preserve">SVRHA </w:t>
      </w:r>
      <w:proofErr w:type="gramStart"/>
      <w:r w:rsidRPr="00D61DC5">
        <w:rPr>
          <w:rFonts w:ascii="Arial" w:hAnsi="Arial" w:cs="Arial"/>
          <w:sz w:val="20"/>
          <w:szCs w:val="20"/>
          <w:lang w:val="it-IT"/>
        </w:rPr>
        <w:t xml:space="preserve">PROGRAMA: </w:t>
      </w:r>
      <w:r w:rsidR="00BF5466">
        <w:rPr>
          <w:rFonts w:ascii="Arial" w:hAnsi="Arial" w:cs="Arial"/>
          <w:sz w:val="20"/>
          <w:szCs w:val="20"/>
          <w:lang w:val="it-IT"/>
        </w:rPr>
        <w:t xml:space="preserve">  </w:t>
      </w:r>
      <w:proofErr w:type="gramEnd"/>
      <w:r w:rsidR="00BF5466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Uključivanje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učenika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natjecanja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znanja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Poticanje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na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razvijanje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kompetencija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vještina</w:t>
      </w:r>
      <w:proofErr w:type="spellEnd"/>
      <w:r>
        <w:rPr>
          <w:rFonts w:ascii="Arial" w:hAnsi="Arial" w:cs="Arial"/>
          <w:sz w:val="20"/>
          <w:szCs w:val="20"/>
          <w:lang w:val="it-IT"/>
        </w:rPr>
        <w:t>.</w:t>
      </w:r>
    </w:p>
    <w:p w14:paraId="2BA77AA7" w14:textId="2637BB65" w:rsidR="00D245D2" w:rsidRPr="00D61DC5" w:rsidRDefault="00D245D2" w:rsidP="00BF5466">
      <w:pPr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POVEZANOST PROGRAMA SA STRATEŠKIM </w:t>
      </w:r>
      <w:proofErr w:type="gramStart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DOKUMENTIMA: </w:t>
      </w:r>
      <w:r w:rsidR="00BF5466">
        <w:rPr>
          <w:rFonts w:ascii="Arial" w:hAnsi="Arial" w:cs="Arial"/>
          <w:bCs/>
          <w:sz w:val="20"/>
          <w:szCs w:val="20"/>
          <w:lang w:val="it-IT"/>
        </w:rPr>
        <w:t xml:space="preserve">  </w:t>
      </w:r>
      <w:proofErr w:type="gramEnd"/>
      <w:r w:rsidR="00BF5466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                   </w:t>
      </w: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POSEBNI CILJ: 3.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Razvoj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ljudskih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potencijala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povećanje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kvalitete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života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ab/>
      </w:r>
      <w:r w:rsidRPr="00D61DC5">
        <w:rPr>
          <w:rFonts w:ascii="Arial" w:hAnsi="Arial" w:cs="Arial"/>
          <w:bCs/>
          <w:sz w:val="20"/>
          <w:szCs w:val="20"/>
          <w:lang w:val="it-IT"/>
        </w:rPr>
        <w:tab/>
      </w:r>
      <w:r w:rsidRPr="00D61DC5">
        <w:rPr>
          <w:rFonts w:ascii="Arial" w:hAnsi="Arial" w:cs="Arial"/>
          <w:bCs/>
          <w:sz w:val="20"/>
          <w:szCs w:val="20"/>
          <w:lang w:val="it-IT"/>
        </w:rPr>
        <w:tab/>
        <w:t xml:space="preserve">        MJERA: 3.2.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Unapređenje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obrazovnog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sustava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njegova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usklađenost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sa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potrebama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gospodarstvu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14:paraId="531924B8" w14:textId="3D8A450B" w:rsidR="00D245D2" w:rsidRPr="00D61DC5" w:rsidRDefault="00D245D2" w:rsidP="00BF5466">
      <w:pPr>
        <w:jc w:val="both"/>
        <w:rPr>
          <w:rFonts w:ascii="Arial" w:hAnsi="Arial" w:cs="Arial"/>
          <w:bCs/>
          <w:i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ZAKONSKE I DRUGE PODLOGE NA KOJIMA SE PROGRAM ZASNIVA: </w:t>
      </w:r>
      <w:r w:rsidR="00BF5466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</w:t>
      </w:r>
      <w:proofErr w:type="spellStart"/>
      <w:r>
        <w:rPr>
          <w:rFonts w:ascii="Arial" w:hAnsi="Arial" w:cs="Arial"/>
          <w:bCs/>
          <w:sz w:val="20"/>
          <w:szCs w:val="20"/>
          <w:lang w:val="it-IT"/>
        </w:rPr>
        <w:t>Za</w:t>
      </w:r>
      <w:r w:rsidRPr="00D61DC5">
        <w:rPr>
          <w:rFonts w:ascii="Arial" w:hAnsi="Arial" w:cs="Arial"/>
          <w:sz w:val="20"/>
          <w:szCs w:val="20"/>
          <w:lang w:val="it-IT"/>
        </w:rPr>
        <w:t>kon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odgoju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osnovnoj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srednjoj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87/08, 86/09, 92/10, 105/10, 90/11, 5/12, 16/12, 86/12, 86/12, 126/12, 94/13, 152/14, 07/17, 68/18, 98/19, 64/20, 151/22, 155/23 i 156/23),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Državni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pedagoški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standard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srednjoškolskog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sustava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odgoja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63/08, 90/10),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Zakon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144/21),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Pravilnik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proračunskom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računovodstvu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računskom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124/14, 115/15, 87/16, 144/21, 158/23),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Temeljni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kolektivni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ugovor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službenike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namještenike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javnim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službama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24/17, 29/24),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Kolektivni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ugovor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zaposlenike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srednjoškolskim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ustanovama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51/18),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Zakon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strukovnom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30/09, 24/10, 22/13 i 69/22)</w:t>
      </w:r>
      <w:r w:rsidR="00587BD2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Godišnji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 plan i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program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šk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god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. 2025./2026;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Kurikulum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šk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="00587BD2">
        <w:rPr>
          <w:rFonts w:ascii="Arial" w:hAnsi="Arial" w:cs="Arial"/>
          <w:sz w:val="20"/>
          <w:szCs w:val="20"/>
          <w:lang w:val="it-IT"/>
        </w:rPr>
        <w:t>god</w:t>
      </w:r>
      <w:proofErr w:type="spellEnd"/>
      <w:r w:rsidR="00587BD2">
        <w:rPr>
          <w:rFonts w:ascii="Arial" w:hAnsi="Arial" w:cs="Arial"/>
          <w:sz w:val="20"/>
          <w:szCs w:val="20"/>
          <w:lang w:val="it-IT"/>
        </w:rPr>
        <w:t>. 2025/2026.</w:t>
      </w:r>
      <w:r w:rsidRPr="00D61DC5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Upute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proračunskim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korisnicima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izradu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PGŽ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2026.-2028.</w:t>
      </w:r>
    </w:p>
    <w:p w14:paraId="330642FA" w14:textId="77777777" w:rsidR="006E57CE" w:rsidRDefault="00D245D2" w:rsidP="006E57CE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>ISHODIŠTE I POKAZATELJI NA KOJIMA SE ZASNIVAJU IZRAČUNI I OCJENE POTREBNIH SREDSTAVA</w:t>
      </w:r>
      <w:r w:rsidR="00587BD2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Pr="00D61DC5">
        <w:rPr>
          <w:rFonts w:ascii="Arial" w:hAnsi="Arial" w:cs="Arial"/>
          <w:bCs/>
          <w:sz w:val="20"/>
          <w:szCs w:val="20"/>
          <w:lang w:val="it-IT"/>
        </w:rPr>
        <w:t>ZA</w:t>
      </w:r>
      <w:r w:rsidR="00587BD2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Pr="00D61DC5">
        <w:rPr>
          <w:rFonts w:ascii="Arial" w:hAnsi="Arial" w:cs="Arial"/>
          <w:bCs/>
          <w:sz w:val="20"/>
          <w:szCs w:val="20"/>
          <w:lang w:val="it-IT"/>
        </w:rPr>
        <w:t>PROVOĐENJE PROGRAMA:</w:t>
      </w:r>
    </w:p>
    <w:p w14:paraId="06A28EB3" w14:textId="13387D5F" w:rsidR="00D245D2" w:rsidRDefault="00D245D2" w:rsidP="006E57C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>
        <w:rPr>
          <w:rFonts w:ascii="Arial" w:hAnsi="Arial" w:cs="Arial"/>
          <w:bCs/>
          <w:sz w:val="20"/>
          <w:szCs w:val="20"/>
          <w:lang w:val="it-IT"/>
        </w:rPr>
        <w:t>Natjecanja</w:t>
      </w:r>
      <w:proofErr w:type="spellEnd"/>
      <w:r>
        <w:rPr>
          <w:rFonts w:ascii="Arial" w:hAnsi="Arial" w:cs="Arial"/>
          <w:bCs/>
          <w:sz w:val="20"/>
          <w:szCs w:val="20"/>
          <w:lang w:val="it-IT"/>
        </w:rPr>
        <w:t xml:space="preserve"> se </w:t>
      </w:r>
      <w:proofErr w:type="spellStart"/>
      <w:r>
        <w:rPr>
          <w:rFonts w:ascii="Arial" w:hAnsi="Arial" w:cs="Arial"/>
          <w:bCs/>
          <w:sz w:val="20"/>
          <w:szCs w:val="20"/>
          <w:lang w:val="it-IT"/>
        </w:rPr>
        <w:t>prov</w:t>
      </w:r>
      <w:r w:rsidR="006E57CE">
        <w:rPr>
          <w:rFonts w:ascii="Arial" w:hAnsi="Arial" w:cs="Arial"/>
          <w:bCs/>
          <w:sz w:val="20"/>
          <w:szCs w:val="20"/>
          <w:lang w:val="it-IT"/>
        </w:rPr>
        <w:t>ode</w:t>
      </w:r>
      <w:proofErr w:type="spellEnd"/>
      <w:r w:rsidR="006E57CE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6E57CE">
        <w:rPr>
          <w:rFonts w:ascii="Arial" w:hAnsi="Arial" w:cs="Arial"/>
          <w:bCs/>
          <w:sz w:val="20"/>
          <w:szCs w:val="20"/>
          <w:lang w:val="it-IT"/>
        </w:rPr>
        <w:t>tijekom</w:t>
      </w:r>
      <w:proofErr w:type="spellEnd"/>
      <w:r w:rsidR="006E57CE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6E57CE">
        <w:rPr>
          <w:rFonts w:ascii="Arial" w:hAnsi="Arial" w:cs="Arial"/>
          <w:bCs/>
          <w:sz w:val="20"/>
          <w:szCs w:val="20"/>
          <w:lang w:val="it-IT"/>
        </w:rPr>
        <w:t>cijele</w:t>
      </w:r>
      <w:proofErr w:type="spellEnd"/>
      <w:r w:rsidR="006E57CE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6E57CE">
        <w:rPr>
          <w:rFonts w:ascii="Arial" w:hAnsi="Arial" w:cs="Arial"/>
          <w:bCs/>
          <w:sz w:val="20"/>
          <w:szCs w:val="20"/>
          <w:lang w:val="it-IT"/>
        </w:rPr>
        <w:t>školske</w:t>
      </w:r>
      <w:proofErr w:type="spellEnd"/>
      <w:r w:rsidR="006E57CE">
        <w:rPr>
          <w:rFonts w:ascii="Arial" w:hAnsi="Arial" w:cs="Arial"/>
          <w:bCs/>
          <w:sz w:val="20"/>
          <w:szCs w:val="20"/>
          <w:lang w:val="it-IT"/>
        </w:rPr>
        <w:t xml:space="preserve"> godine.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S</w:t>
      </w:r>
      <w:r w:rsidRPr="00D61DC5">
        <w:rPr>
          <w:rFonts w:ascii="Arial" w:hAnsi="Arial" w:cs="Arial"/>
          <w:sz w:val="20"/>
          <w:szCs w:val="20"/>
          <w:lang w:val="it-IT"/>
        </w:rPr>
        <w:t>redstva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provođenje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ovog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su</w:t>
      </w:r>
      <w:r w:rsidR="00FE615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="00FE615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izvornih</w:t>
      </w:r>
      <w:proofErr w:type="spellEnd"/>
      <w:r w:rsidR="00FE615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prihoda</w:t>
      </w:r>
      <w:proofErr w:type="spellEnd"/>
      <w:r w:rsidR="00FE615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Županije</w:t>
      </w:r>
      <w:proofErr w:type="spellEnd"/>
      <w:r w:rsidR="00FE6153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kao</w:t>
      </w:r>
      <w:proofErr w:type="spellEnd"/>
      <w:r w:rsidR="00FE6153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vlastitih</w:t>
      </w:r>
      <w:proofErr w:type="spellEnd"/>
      <w:r w:rsidR="00FE615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FE6153">
        <w:rPr>
          <w:rFonts w:ascii="Arial" w:hAnsi="Arial" w:cs="Arial"/>
          <w:sz w:val="20"/>
          <w:szCs w:val="20"/>
          <w:lang w:val="it-IT"/>
        </w:rPr>
        <w:t>prihoda</w:t>
      </w:r>
      <w:proofErr w:type="spellEnd"/>
      <w:r w:rsidR="00FE6153">
        <w:rPr>
          <w:rFonts w:ascii="Arial" w:hAnsi="Arial" w:cs="Arial"/>
          <w:sz w:val="20"/>
          <w:szCs w:val="20"/>
          <w:lang w:val="it-IT"/>
        </w:rPr>
        <w:t>.</w:t>
      </w:r>
    </w:p>
    <w:p w14:paraId="022FB28D" w14:textId="77777777" w:rsidR="00FE6153" w:rsidRPr="00587BD2" w:rsidRDefault="00FE6153" w:rsidP="006E57CE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5074FC4E" w14:textId="77777777" w:rsidR="00FE6153" w:rsidRDefault="00D245D2" w:rsidP="00FE6153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lastRenderedPageBreak/>
        <w:t>IZVJEŠTAJ O POSTIGNUTIM CILJEVIMA I REZULTATIMA PROGRAMA TEMELJENIM NA POKAZATELJIMA USPJEŠNOSTI U PRETHODNOJ GODINI:</w:t>
      </w:r>
    </w:p>
    <w:p w14:paraId="2E2C1A2B" w14:textId="77777777" w:rsidR="00EA4BEF" w:rsidRDefault="00FE6153" w:rsidP="00EA4BEF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Naši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učenici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ostvarili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su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niz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zapaženih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rezultata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županijskoj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državnoj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razini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Ostvaren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rekordni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plasman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učenika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/ca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Državna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natjecanja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to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predmeta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Engleski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jezik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Kemija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Talijanski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jezik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Španjolski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jezik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Francuski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70074B">
        <w:rPr>
          <w:rFonts w:ascii="Arial" w:hAnsi="Arial" w:cs="Arial"/>
          <w:sz w:val="20"/>
          <w:szCs w:val="20"/>
          <w:lang w:val="it-IT"/>
        </w:rPr>
        <w:t>jezik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.</w:t>
      </w:r>
      <w:proofErr w:type="gram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5491310" w14:textId="6CF4ACAC" w:rsidR="00D245D2" w:rsidRPr="00D61DC5" w:rsidRDefault="00D245D2" w:rsidP="00EA4BEF">
      <w:pPr>
        <w:spacing w:after="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7F6D22D4" w14:textId="77777777" w:rsidR="00D245D2" w:rsidRPr="00D61DC5" w:rsidRDefault="00D245D2" w:rsidP="00D245D2">
      <w:pPr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>NAČIN I SREDSTVA ZA REALIZACIJU PROGRAMA: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47"/>
        <w:gridCol w:w="1701"/>
        <w:gridCol w:w="1701"/>
        <w:gridCol w:w="1701"/>
      </w:tblGrid>
      <w:tr w:rsidR="00D245D2" w:rsidRPr="000C33B3" w14:paraId="77250E0B" w14:textId="77777777" w:rsidTr="00EA4BE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0CF0" w14:textId="77777777" w:rsidR="00D245D2" w:rsidRPr="000C33B3" w:rsidRDefault="00D245D2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18A6" w14:textId="77777777" w:rsidR="00D245D2" w:rsidRPr="000C33B3" w:rsidRDefault="00D245D2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5A65" w14:textId="77777777" w:rsidR="00D245D2" w:rsidRPr="000C33B3" w:rsidRDefault="00D245D2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901B" w14:textId="77777777" w:rsidR="00D245D2" w:rsidRPr="000C33B3" w:rsidRDefault="00D245D2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5D96" w14:textId="77777777" w:rsidR="00D245D2" w:rsidRPr="000C33B3" w:rsidRDefault="00D245D2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2028.</w:t>
            </w:r>
          </w:p>
        </w:tc>
      </w:tr>
      <w:tr w:rsidR="00D245D2" w:rsidRPr="00EA4BEF" w14:paraId="44B6588E" w14:textId="77777777" w:rsidTr="00EA4BE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1EE" w14:textId="5F0B3AC1" w:rsidR="00D245D2" w:rsidRPr="00EA4BEF" w:rsidRDefault="00D245D2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A4BEF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Program 5</w:t>
            </w:r>
            <w:r w:rsidR="00EA4BEF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306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410" w14:textId="5677D186" w:rsidR="00D245D2" w:rsidRPr="00EA4BEF" w:rsidRDefault="00EA4BEF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A4BEF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Obilježavanje postignuća učenika i nastavnika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CA3" w14:textId="77777777" w:rsidR="00D245D2" w:rsidRPr="00EA4BEF" w:rsidRDefault="00D245D2" w:rsidP="00605D7E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8C0" w14:textId="77777777" w:rsidR="00D245D2" w:rsidRPr="00EA4BEF" w:rsidRDefault="00D245D2" w:rsidP="00605D7E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7EE" w14:textId="77777777" w:rsidR="00D245D2" w:rsidRPr="00EA4BEF" w:rsidRDefault="00D245D2" w:rsidP="00605D7E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</w:tr>
      <w:tr w:rsidR="00D245D2" w:rsidRPr="000C33B3" w14:paraId="28C658DE" w14:textId="77777777" w:rsidTr="00EA4BE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A49" w14:textId="7A0ED181" w:rsidR="00D245D2" w:rsidRPr="000C33B3" w:rsidRDefault="00D245D2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 5</w:t>
            </w:r>
            <w:r w:rsidR="00EA4BEF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30605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FF2C" w14:textId="27AD535F" w:rsidR="00D245D2" w:rsidRPr="000C33B3" w:rsidRDefault="00EA4BEF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Natjecanja i smotre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0DDB" w14:textId="182B1690" w:rsidR="00D245D2" w:rsidRPr="000C33B3" w:rsidRDefault="00EA4BE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605B" w14:textId="1D948016" w:rsidR="00D245D2" w:rsidRPr="000C33B3" w:rsidRDefault="00EA4BE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5B6" w14:textId="4780F4FB" w:rsidR="00D245D2" w:rsidRPr="000C33B3" w:rsidRDefault="00EA4BE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550</w:t>
            </w:r>
          </w:p>
        </w:tc>
      </w:tr>
      <w:tr w:rsidR="00D245D2" w:rsidRPr="000C33B3" w14:paraId="04817F7F" w14:textId="77777777" w:rsidTr="006367CA">
        <w:trPr>
          <w:trHeight w:val="6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6A4" w14:textId="77777777" w:rsidR="00D245D2" w:rsidRPr="000C33B3" w:rsidRDefault="00D245D2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20B" w14:textId="323861D0" w:rsidR="00D245D2" w:rsidRPr="00D61DC5" w:rsidRDefault="00D245D2" w:rsidP="00605D7E">
            <w:pPr>
              <w:widowControl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-   </w:t>
            </w:r>
            <w:r w:rsidR="00EA4BEF">
              <w:rPr>
                <w:rFonts w:ascii="Arial" w:eastAsia="Calibri" w:hAnsi="Arial" w:cs="Arial"/>
                <w:bCs/>
                <w:sz w:val="18"/>
                <w:szCs w:val="18"/>
              </w:rPr>
              <w:t xml:space="preserve">izvor 111 (PGŽ)                                             -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izvor 321 (vlastit</w:t>
            </w:r>
            <w:r w:rsidR="00DE5F10">
              <w:rPr>
                <w:rFonts w:ascii="Arial" w:eastAsia="Calibri" w:hAnsi="Arial" w:cs="Arial"/>
                <w:bCs/>
                <w:sz w:val="18"/>
                <w:szCs w:val="18"/>
              </w:rPr>
              <w:t>i prihodi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27D" w14:textId="1CC879AB" w:rsidR="00EA4BEF" w:rsidRPr="000C33B3" w:rsidRDefault="00EA4BEF" w:rsidP="00EA4BEF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500                                50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DDF" w14:textId="27CC3C00" w:rsidR="00D245D2" w:rsidRPr="00EA4BEF" w:rsidRDefault="00EA4BEF" w:rsidP="00605D7E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A4BEF">
              <w:rPr>
                <w:rFonts w:ascii="Arial" w:eastAsia="Calibri" w:hAnsi="Arial" w:cs="Arial"/>
                <w:bCs/>
                <w:sz w:val="18"/>
                <w:szCs w:val="18"/>
              </w:rPr>
              <w:t>500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69ED" w14:textId="453C50E1" w:rsidR="00D245D2" w:rsidRPr="00EA4BEF" w:rsidRDefault="00EA4BEF" w:rsidP="00605D7E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A4BEF">
              <w:rPr>
                <w:rFonts w:ascii="Arial" w:eastAsia="Calibri" w:hAnsi="Arial" w:cs="Arial"/>
                <w:bCs/>
                <w:sz w:val="18"/>
                <w:szCs w:val="18"/>
              </w:rPr>
              <w:t>500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50</w:t>
            </w:r>
          </w:p>
        </w:tc>
      </w:tr>
      <w:tr w:rsidR="00D245D2" w:rsidRPr="000C33B3" w14:paraId="44EF4743" w14:textId="77777777" w:rsidTr="00EA4BE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445" w14:textId="77777777" w:rsidR="00D245D2" w:rsidRPr="000C33B3" w:rsidRDefault="00D245D2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508F" w14:textId="77777777" w:rsidR="00D245D2" w:rsidRPr="000C33B3" w:rsidRDefault="00D245D2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A3C" w14:textId="65F922DC" w:rsidR="00D245D2" w:rsidRPr="000C33B3" w:rsidRDefault="00EA4BEF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0B0" w14:textId="415411AF" w:rsidR="00D245D2" w:rsidRPr="000C33B3" w:rsidRDefault="00EA4BEF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EF5" w14:textId="125C28AC" w:rsidR="00D245D2" w:rsidRPr="000C33B3" w:rsidRDefault="00EA4BEF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550</w:t>
            </w:r>
          </w:p>
        </w:tc>
      </w:tr>
    </w:tbl>
    <w:p w14:paraId="1B15ABE6" w14:textId="62B13D23" w:rsidR="00D245D2" w:rsidRPr="00D61DC5" w:rsidRDefault="00EA4BEF" w:rsidP="00D245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Rashodi za realizaciju programa A530605 Natjecanja i smotre, planirani su po prirodnim vrstama troška do razine sredstava utvrđenih </w:t>
      </w:r>
      <w:r w:rsidRPr="00F012A0">
        <w:rPr>
          <w:rFonts w:ascii="Arial" w:hAnsi="Arial" w:cs="Arial"/>
          <w:sz w:val="20"/>
          <w:szCs w:val="20"/>
        </w:rPr>
        <w:t>Okvirnom prijedlogu opsega financijskih planova ustanova osnovnog i srednjeg školstva Primorsko-goranske županije za 2026.-2028. godinu</w:t>
      </w:r>
    </w:p>
    <w:p w14:paraId="3F016B78" w14:textId="77777777" w:rsidR="006367CA" w:rsidRDefault="00D245D2" w:rsidP="006367C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F4063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1F4063">
        <w:rPr>
          <w:rFonts w:ascii="Arial" w:hAnsi="Arial" w:cs="Arial"/>
          <w:color w:val="000000"/>
          <w:sz w:val="20"/>
          <w:szCs w:val="20"/>
        </w:rPr>
        <w:t>ZLOG ODSTUPANJA OD PROŠLOGODIŠNJIH PROJEKCIJA:</w:t>
      </w:r>
    </w:p>
    <w:p w14:paraId="55933786" w14:textId="57CF689D" w:rsidR="006367CA" w:rsidRDefault="006367CA" w:rsidP="006367C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proteklim razdobljima, sredstva za navedenu aktivnost planirala su se u cijelosti iz vlastitih prihoda.</w:t>
      </w:r>
    </w:p>
    <w:p w14:paraId="725A2152" w14:textId="77777777" w:rsidR="00DE5F10" w:rsidRDefault="00DE5F10" w:rsidP="00DE5F10">
      <w:pPr>
        <w:rPr>
          <w:rFonts w:ascii="Arial" w:hAnsi="Arial" w:cs="Arial"/>
          <w:bCs/>
          <w:sz w:val="20"/>
          <w:szCs w:val="20"/>
        </w:rPr>
      </w:pPr>
    </w:p>
    <w:p w14:paraId="6C158065" w14:textId="150EC2F6" w:rsidR="00DE5F10" w:rsidRPr="00BF2C93" w:rsidRDefault="00DE5F10" w:rsidP="00DE5F10">
      <w:pPr>
        <w:rPr>
          <w:rFonts w:ascii="Arial" w:hAnsi="Arial" w:cs="Arial"/>
          <w:bCs/>
          <w:i/>
          <w:sz w:val="20"/>
          <w:szCs w:val="20"/>
        </w:rPr>
      </w:pPr>
      <w:r w:rsidRPr="00BF2C93">
        <w:rPr>
          <w:rFonts w:ascii="Arial" w:hAnsi="Arial" w:cs="Arial"/>
          <w:bCs/>
          <w:sz w:val="20"/>
          <w:szCs w:val="20"/>
        </w:rPr>
        <w:t xml:space="preserve">POKAZATELJI USPJEŠNOSTI: </w:t>
      </w: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021"/>
        <w:gridCol w:w="1105"/>
        <w:gridCol w:w="1276"/>
        <w:gridCol w:w="1278"/>
        <w:gridCol w:w="1131"/>
      </w:tblGrid>
      <w:tr w:rsidR="00DE5F10" w:rsidRPr="00A220A4" w14:paraId="0C2077D8" w14:textId="77777777" w:rsidTr="00020599">
        <w:trPr>
          <w:trHeight w:val="8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9AB1" w14:textId="77777777" w:rsidR="00DE5F10" w:rsidRPr="00422542" w:rsidRDefault="00DE5F10" w:rsidP="0002059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542"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3B0F" w14:textId="77777777" w:rsidR="00DE5F10" w:rsidRPr="00422542" w:rsidRDefault="00DE5F10" w:rsidP="0002059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542">
              <w:rPr>
                <w:rFonts w:ascii="Arial" w:hAnsi="Arial" w:cs="Arial"/>
                <w:b/>
                <w:bCs/>
                <w:sz w:val="18"/>
                <w:szCs w:val="18"/>
              </w:rPr>
              <w:t>Definicija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A896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Jedinica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38D1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Polazna</w:t>
            </w:r>
          </w:p>
          <w:p w14:paraId="213877DA" w14:textId="77777777" w:rsidR="00DE5F10" w:rsidRPr="00422542" w:rsidRDefault="00DE5F10" w:rsidP="0002059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42">
              <w:rPr>
                <w:rFonts w:ascii="Arial" w:hAnsi="Arial" w:cs="Arial"/>
                <w:b/>
                <w:sz w:val="18"/>
                <w:szCs w:val="18"/>
              </w:rPr>
              <w:t>vrijednost</w:t>
            </w:r>
          </w:p>
          <w:p w14:paraId="0E5ABC71" w14:textId="77777777" w:rsidR="00DE5F10" w:rsidRPr="00422542" w:rsidRDefault="00DE5F10" w:rsidP="0002059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F126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Ciljana</w:t>
            </w:r>
          </w:p>
          <w:p w14:paraId="615F1E30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vrijednost</w:t>
            </w:r>
          </w:p>
          <w:p w14:paraId="1915FA0C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2026.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5355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Ciljana</w:t>
            </w:r>
          </w:p>
          <w:p w14:paraId="0857CDD5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vrijednost</w:t>
            </w:r>
          </w:p>
          <w:p w14:paraId="2B8011DD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2027.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0893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Ciljana</w:t>
            </w:r>
          </w:p>
          <w:p w14:paraId="2C67DF92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vrijednost</w:t>
            </w:r>
          </w:p>
          <w:p w14:paraId="27F8BABC" w14:textId="77777777" w:rsidR="00DE5F10" w:rsidRPr="00422542" w:rsidRDefault="00DE5F10" w:rsidP="00020599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2028.</w:t>
            </w:r>
          </w:p>
        </w:tc>
      </w:tr>
      <w:tr w:rsidR="00DE5F10" w:rsidRPr="00C25E67" w14:paraId="324FCEE3" w14:textId="77777777" w:rsidTr="00020599">
        <w:trPr>
          <w:trHeight w:val="2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6020" w14:textId="77777777" w:rsidR="00DE5F10" w:rsidRPr="00C25E67" w:rsidRDefault="00DE5F10" w:rsidP="00020599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Uključenost učenika u natjecanja i smotre znanja, vještina i sposobnosti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907A" w14:textId="77777777" w:rsidR="00DE5F10" w:rsidRPr="00C25E67" w:rsidRDefault="00DE5F10" w:rsidP="00020599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84E5" w14:textId="77777777" w:rsidR="00DE5F10" w:rsidRPr="00C25E67" w:rsidRDefault="00DE5F10" w:rsidP="00020599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Broj učenika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004F" w14:textId="77777777" w:rsidR="00DE5F10" w:rsidRPr="00C25E67" w:rsidRDefault="00DE5F10" w:rsidP="00020599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BC99" w14:textId="77777777" w:rsidR="00DE5F10" w:rsidRPr="00C25E67" w:rsidRDefault="00DE5F10" w:rsidP="00020599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3AFB" w14:textId="77777777" w:rsidR="00DE5F10" w:rsidRPr="00C25E67" w:rsidRDefault="00DE5F10" w:rsidP="00020599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A3B3" w14:textId="77777777" w:rsidR="00DE5F10" w:rsidRPr="00C25E67" w:rsidRDefault="00DE5F10" w:rsidP="00020599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</w:tbl>
    <w:p w14:paraId="6CFA2FAB" w14:textId="77777777" w:rsidR="00DE5F10" w:rsidRPr="00DE5F10" w:rsidRDefault="00DE5F10" w:rsidP="00D245D2">
      <w:pPr>
        <w:tabs>
          <w:tab w:val="left" w:pos="2376"/>
        </w:tabs>
        <w:jc w:val="both"/>
        <w:rPr>
          <w:rFonts w:ascii="Calibri" w:hAnsi="Calibri" w:cs="Calibri"/>
          <w:b/>
          <w:i/>
          <w:iCs/>
          <w:color w:val="4C94D8"/>
        </w:rPr>
      </w:pPr>
    </w:p>
    <w:p w14:paraId="4CD5A4DE" w14:textId="4A1E7688" w:rsidR="00C97541" w:rsidRPr="00DE5F10" w:rsidRDefault="00AD632D" w:rsidP="00C97541">
      <w:pPr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E5F10">
        <w:rPr>
          <w:rFonts w:ascii="Arial" w:hAnsi="Arial" w:cs="Arial"/>
          <w:b/>
          <w:i/>
          <w:iCs/>
          <w:sz w:val="20"/>
          <w:szCs w:val="20"/>
          <w:u w:val="single"/>
        </w:rPr>
        <w:t>P</w:t>
      </w:r>
      <w:r w:rsidR="00C97541" w:rsidRPr="00DE5F10">
        <w:rPr>
          <w:rFonts w:ascii="Arial" w:hAnsi="Arial" w:cs="Arial"/>
          <w:b/>
          <w:i/>
          <w:iCs/>
          <w:sz w:val="20"/>
          <w:szCs w:val="20"/>
          <w:u w:val="single"/>
        </w:rPr>
        <w:t>rogram:</w:t>
      </w:r>
      <w:r w:rsidR="00C97541" w:rsidRPr="00DE5F1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 5501 Srednjoškolsko obrazovanje</w:t>
      </w:r>
    </w:p>
    <w:p w14:paraId="41C032B2" w14:textId="1F17721A" w:rsidR="00C97541" w:rsidRPr="00DE5F10" w:rsidRDefault="00C97541" w:rsidP="00C97541">
      <w:pPr>
        <w:jc w:val="both"/>
        <w:rPr>
          <w:rFonts w:ascii="Arial" w:hAnsi="Arial" w:cs="Arial"/>
          <w:bCs/>
          <w:sz w:val="20"/>
          <w:szCs w:val="20"/>
        </w:rPr>
      </w:pPr>
      <w:r w:rsidRPr="00DE5F10">
        <w:rPr>
          <w:rFonts w:ascii="Arial" w:hAnsi="Arial" w:cs="Arial"/>
          <w:sz w:val="20"/>
          <w:szCs w:val="20"/>
        </w:rPr>
        <w:t>SVRHA PROGRAMA: Osigurati obavljanje redovne djelatnosti, odnosno osigurati učenicima i djelatnicima Škole uvjete rada sukladno zakonskom minimalnom financijskom standardu te racionalnim gospodarenjem raspoloživim sredstvima omogućiti zadržavanje postojećeg stanja</w:t>
      </w:r>
      <w:r w:rsidR="000C33B3" w:rsidRPr="00DE5F10">
        <w:rPr>
          <w:rFonts w:ascii="Arial" w:hAnsi="Arial" w:cs="Arial"/>
          <w:sz w:val="20"/>
          <w:szCs w:val="20"/>
        </w:rPr>
        <w:t xml:space="preserve"> i organizacije rada</w:t>
      </w:r>
      <w:r w:rsidRPr="00DE5F10">
        <w:rPr>
          <w:rFonts w:ascii="Arial" w:hAnsi="Arial" w:cs="Arial"/>
          <w:sz w:val="20"/>
          <w:szCs w:val="20"/>
        </w:rPr>
        <w:t>. Upoznati, interpretirati i usvojiti talijansku jezičnu i kulturnu baštinu te prepoznati ulogu talijanske nacionalne manjine na ovom teritoriju</w:t>
      </w:r>
      <w:r w:rsidRPr="00DE5F10">
        <w:rPr>
          <w:rFonts w:ascii="Arial" w:hAnsi="Arial" w:cs="Arial"/>
          <w:bCs/>
          <w:sz w:val="20"/>
          <w:szCs w:val="20"/>
        </w:rPr>
        <w:t>.</w:t>
      </w:r>
    </w:p>
    <w:p w14:paraId="35A214AA" w14:textId="0A5AE48B" w:rsidR="00C97541" w:rsidRPr="00D61DC5" w:rsidRDefault="00C97541" w:rsidP="00AD632D">
      <w:pPr>
        <w:spacing w:after="0"/>
        <w:rPr>
          <w:rFonts w:ascii="Arial" w:hAnsi="Arial" w:cs="Arial"/>
          <w:bCs/>
          <w:color w:val="000000" w:themeColor="text1"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POVEZANOST PROGRAMA SA STRATEŠKIM </w:t>
      </w:r>
      <w:proofErr w:type="gramStart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DOKUMENTIMA: </w:t>
      </w:r>
      <w:r w:rsidR="00AD632D">
        <w:rPr>
          <w:rFonts w:ascii="Arial" w:hAnsi="Arial" w:cs="Arial"/>
          <w:bCs/>
          <w:sz w:val="20"/>
          <w:szCs w:val="20"/>
          <w:lang w:val="it-IT"/>
        </w:rPr>
        <w:t xml:space="preserve">  </w:t>
      </w:r>
      <w:proofErr w:type="gramEnd"/>
      <w:r w:rsidR="00AD632D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                   </w:t>
      </w:r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Plan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razvoja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Primorsko-goranske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Županije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2022.-2027. godine</w:t>
      </w:r>
    </w:p>
    <w:p w14:paraId="574E1270" w14:textId="531A5031" w:rsidR="00C97541" w:rsidRPr="00D61DC5" w:rsidRDefault="00C97541" w:rsidP="00AD632D">
      <w:pPr>
        <w:autoSpaceDE w:val="0"/>
        <w:autoSpaceDN w:val="0"/>
        <w:adjustRightInd w:val="0"/>
        <w:spacing w:after="0"/>
        <w:ind w:left="24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POSEBNI CILJ: 3.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Razvoj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ljudskih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potencijala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povećanje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kvalitete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života</w:t>
      </w:r>
      <w:proofErr w:type="spellEnd"/>
      <w:r w:rsidR="000C33B3" w:rsidRPr="00D61DC5">
        <w:rPr>
          <w:rFonts w:ascii="Arial" w:hAnsi="Arial" w:cs="Arial"/>
          <w:bCs/>
          <w:sz w:val="20"/>
          <w:szCs w:val="20"/>
          <w:lang w:val="it-IT"/>
        </w:rPr>
        <w:tab/>
      </w:r>
      <w:r w:rsidR="000C33B3" w:rsidRPr="00D61DC5">
        <w:rPr>
          <w:rFonts w:ascii="Arial" w:hAnsi="Arial" w:cs="Arial"/>
          <w:bCs/>
          <w:sz w:val="20"/>
          <w:szCs w:val="20"/>
          <w:lang w:val="it-IT"/>
        </w:rPr>
        <w:tab/>
      </w:r>
      <w:r w:rsidR="000C33B3" w:rsidRPr="00D61DC5">
        <w:rPr>
          <w:rFonts w:ascii="Arial" w:hAnsi="Arial" w:cs="Arial"/>
          <w:bCs/>
          <w:sz w:val="20"/>
          <w:szCs w:val="20"/>
          <w:lang w:val="it-IT"/>
        </w:rPr>
        <w:tab/>
        <w:t xml:space="preserve">  </w:t>
      </w: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   </w:t>
      </w:r>
      <w:r w:rsidR="000C33B3" w:rsidRPr="00D61DC5">
        <w:rPr>
          <w:rFonts w:ascii="Arial" w:hAnsi="Arial" w:cs="Arial"/>
          <w:bCs/>
          <w:sz w:val="20"/>
          <w:szCs w:val="20"/>
          <w:lang w:val="it-IT"/>
        </w:rPr>
        <w:t xml:space="preserve">  </w:t>
      </w: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MJERA: 3.2.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Unapređenje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obrazovnog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sustava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njegova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usklađenost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sa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potrebama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gospodarstvu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14:paraId="2B73785D" w14:textId="77777777" w:rsidR="00AD632D" w:rsidRDefault="00AD632D" w:rsidP="000C33B3">
      <w:pPr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3C204F9B" w14:textId="41B1A0E0" w:rsidR="00C97541" w:rsidRPr="00D61DC5" w:rsidRDefault="00C97541" w:rsidP="000C33B3">
      <w:pPr>
        <w:jc w:val="both"/>
        <w:rPr>
          <w:rFonts w:ascii="Arial" w:hAnsi="Arial" w:cs="Arial"/>
          <w:bCs/>
          <w:i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lastRenderedPageBreak/>
        <w:t xml:space="preserve">ZAKONSKE I DRUGE PODLOGE NA KOJIMA SE PROGRAM ZASNIVA: </w:t>
      </w:r>
      <w:r w:rsidR="00AD632D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 </w:t>
      </w:r>
      <w:proofErr w:type="spellStart"/>
      <w:r w:rsidR="00D61DC5">
        <w:rPr>
          <w:rFonts w:ascii="Arial" w:hAnsi="Arial" w:cs="Arial"/>
          <w:bCs/>
          <w:sz w:val="20"/>
          <w:szCs w:val="20"/>
          <w:lang w:val="it-IT"/>
        </w:rPr>
        <w:t>Za</w:t>
      </w:r>
      <w:r w:rsidRPr="00D61DC5">
        <w:rPr>
          <w:rFonts w:ascii="Arial" w:hAnsi="Arial" w:cs="Arial"/>
          <w:sz w:val="20"/>
          <w:szCs w:val="20"/>
          <w:lang w:val="it-IT"/>
        </w:rPr>
        <w:t>kon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odgoju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osnovnoj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srednjoj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87/08, 86/09, 92/10, 105/10, 90/11, 5/12, 16/12, 86/12, 86/12, 126/12, 94/13, 152/14, 07/17, 68/18, 98/19, 64/20, 151/22, 155/23 i 156/23),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Državni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pedagoški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standard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srednjoškolskog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sustava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odgoja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63/08, 90/10),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Zakon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144/21),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Pravilnik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proračunskom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računovodstvu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računskom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124/14, 115/15, 87/16, 144/21, 158/23),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Temeljni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kolektivni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ugovor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službenike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namještenike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javnim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službama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24/17, 29/24),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Kolektivni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ugovor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zaposlenike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srednjoškolskim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ustanovama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51/18),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Zakon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strukovnom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obrazovanju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(NN 30/09, 24/10, 22/13 i 69/22) te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Upute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proračunskim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korisnicima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izradu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PGŽ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2026.-2028.</w:t>
      </w:r>
    </w:p>
    <w:p w14:paraId="52B70186" w14:textId="77777777" w:rsidR="00AD632D" w:rsidRDefault="00C97541" w:rsidP="00AD632D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ISHODIŠTE I POKAZATELJI NA KOJIMA SE ZASNIVAJU IZRAČUNI I OCJENE POTREBNIH SREDSTAVA ZA PROVOĐENJE PROGRAMA: </w:t>
      </w:r>
      <w:r w:rsid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AD632D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</w:t>
      </w:r>
    </w:p>
    <w:p w14:paraId="13B2D57C" w14:textId="51C24AD8" w:rsidR="00C97541" w:rsidRDefault="00C97541" w:rsidP="00AD632D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Potrebna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provođenje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ovog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planirana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su u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skladu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Godišnjim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planom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programom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rada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Školskim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kurikulumom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broju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razrednih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odjela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zaposlenika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sukladno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analizi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poslovanja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u 2025.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godini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projekcijama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poslovanja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naredno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  <w:r w:rsid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Odlukom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Vlade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RH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utvrđuje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minimalni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financijski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standard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decentralizirano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financiranje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srednjoškolskih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ustanova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Županija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odlukom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utvrđuje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kriterije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raspored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tih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sredstava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školama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čiji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osnivač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, za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svaku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sz w:val="20"/>
          <w:szCs w:val="20"/>
          <w:lang w:val="it-IT"/>
        </w:rPr>
        <w:t>godinu</w:t>
      </w:r>
      <w:proofErr w:type="spellEnd"/>
      <w:r w:rsidRPr="00D61DC5">
        <w:rPr>
          <w:rFonts w:ascii="Arial" w:hAnsi="Arial" w:cs="Arial"/>
          <w:sz w:val="20"/>
          <w:szCs w:val="20"/>
          <w:lang w:val="it-IT"/>
        </w:rPr>
        <w:t>.</w:t>
      </w:r>
    </w:p>
    <w:p w14:paraId="31C5D19D" w14:textId="77777777" w:rsidR="00AD632D" w:rsidRPr="00D61DC5" w:rsidRDefault="00AD632D" w:rsidP="00AD632D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14:paraId="78BF37F2" w14:textId="77777777" w:rsidR="00AD632D" w:rsidRDefault="00C97541" w:rsidP="00AD632D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>IZVJEŠTAJ O POSTIGNUTIM CILJEVIMA I REZULTATIMA PROGRAMA TEMELJENIM NA POKAZATELJIMA USPJEŠNOSTI U PRETHODNOJ GODINI:</w:t>
      </w:r>
    </w:p>
    <w:p w14:paraId="0D704B71" w14:textId="39CC2DA2" w:rsidR="00C97541" w:rsidRPr="00D61DC5" w:rsidRDefault="00C97541" w:rsidP="00AD632D">
      <w:pPr>
        <w:spacing w:after="0"/>
        <w:jc w:val="both"/>
        <w:rPr>
          <w:rFonts w:ascii="Calibri" w:hAnsi="Calibri" w:cs="Calibri"/>
          <w:sz w:val="20"/>
          <w:szCs w:val="20"/>
          <w:lang w:val="it-IT"/>
        </w:rPr>
      </w:pP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Aktivnost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provodi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skladu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sa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planiranom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dinamikom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te se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očekuje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da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će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se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ciljevi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rezultati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temeljeni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na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pokazateljima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uspješnosti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ostvariti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cijelosti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. 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ovom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programu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su </w:t>
      </w:r>
      <w:proofErr w:type="spellStart"/>
      <w:proofErr w:type="gramStart"/>
      <w:r w:rsidRPr="00D61DC5">
        <w:rPr>
          <w:rFonts w:ascii="Arial" w:hAnsi="Arial" w:cs="Arial"/>
          <w:bCs/>
          <w:sz w:val="20"/>
          <w:szCs w:val="20"/>
          <w:lang w:val="it-IT"/>
        </w:rPr>
        <w:t>osim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decentraliziranih</w:t>
      </w:r>
      <w:proofErr w:type="spellEnd"/>
      <w:proofErr w:type="gram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sredstava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izvornih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prihoda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Županije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,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evidentirani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rashodi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povezani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sa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vlastitim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namjenskim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prihodima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Škole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donacijama</w:t>
      </w:r>
      <w:proofErr w:type="spellEnd"/>
      <w:r w:rsidRPr="00D61DC5">
        <w:rPr>
          <w:rFonts w:ascii="Arial" w:hAnsi="Arial" w:cs="Arial"/>
          <w:bCs/>
          <w:color w:val="000000"/>
          <w:sz w:val="20"/>
          <w:szCs w:val="20"/>
          <w:lang w:val="it-IT"/>
        </w:rPr>
        <w:t>.</w:t>
      </w:r>
    </w:p>
    <w:p w14:paraId="71306BA9" w14:textId="77777777" w:rsidR="00AD632D" w:rsidRDefault="00AD632D" w:rsidP="00C97541">
      <w:pPr>
        <w:rPr>
          <w:rFonts w:ascii="Arial" w:hAnsi="Arial" w:cs="Arial"/>
          <w:bCs/>
          <w:sz w:val="20"/>
          <w:szCs w:val="20"/>
          <w:lang w:val="it-IT"/>
        </w:rPr>
      </w:pPr>
    </w:p>
    <w:p w14:paraId="280AEC9E" w14:textId="0E125AC2" w:rsidR="00C97541" w:rsidRPr="00D61DC5" w:rsidRDefault="00C97541" w:rsidP="00C97541">
      <w:pPr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>NAČIN I SREDSTVA ZA REALIZACIJU PROGRAMA: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006"/>
        <w:gridCol w:w="1701"/>
        <w:gridCol w:w="1701"/>
        <w:gridCol w:w="1842"/>
      </w:tblGrid>
      <w:tr w:rsidR="00C97541" w:rsidRPr="000C33B3" w14:paraId="5342D54A" w14:textId="77777777" w:rsidTr="00AD632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3693" w14:textId="77777777" w:rsidR="00C97541" w:rsidRPr="000C33B3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82AF" w14:textId="77777777" w:rsidR="00C97541" w:rsidRPr="000C33B3" w:rsidRDefault="00C97541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793F" w14:textId="77777777" w:rsidR="00C97541" w:rsidRPr="000C33B3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4187" w14:textId="77777777" w:rsidR="00C97541" w:rsidRPr="000C33B3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9123" w14:textId="77777777" w:rsidR="00C97541" w:rsidRPr="000C33B3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2028.</w:t>
            </w:r>
          </w:p>
        </w:tc>
      </w:tr>
      <w:tr w:rsidR="00C97541" w:rsidRPr="000C33B3" w14:paraId="4FA7538C" w14:textId="77777777" w:rsidTr="00AD632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F19" w14:textId="77777777" w:rsidR="00C97541" w:rsidRPr="000C33B3" w:rsidRDefault="00C97541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Program 5501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C68" w14:textId="77777777" w:rsidR="00C97541" w:rsidRPr="000C33B3" w:rsidRDefault="00C97541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color w:val="000000"/>
                <w:sz w:val="18"/>
                <w:szCs w:val="18"/>
              </w:rPr>
              <w:t>Srednjoškolsko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1F4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51E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3D2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541" w:rsidRPr="000C33B3" w14:paraId="6B63EFFB" w14:textId="77777777" w:rsidTr="00AD632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0DE7" w14:textId="77777777" w:rsidR="00C97541" w:rsidRPr="000C33B3" w:rsidRDefault="00C97541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 550101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5445" w14:textId="77777777" w:rsidR="00C97541" w:rsidRPr="000C33B3" w:rsidRDefault="00C97541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D6D9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sz w:val="18"/>
                <w:szCs w:val="18"/>
              </w:rPr>
              <w:t>1.446.529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1F5E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sz w:val="18"/>
                <w:szCs w:val="18"/>
              </w:rPr>
              <w:t>1.446.401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3F7F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sz w:val="18"/>
                <w:szCs w:val="18"/>
              </w:rPr>
              <w:t>1.446.401</w:t>
            </w:r>
          </w:p>
        </w:tc>
      </w:tr>
      <w:tr w:rsidR="00C97541" w:rsidRPr="000C33B3" w14:paraId="2D1DA05B" w14:textId="77777777" w:rsidTr="00AD632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255" w14:textId="77777777" w:rsidR="00C97541" w:rsidRPr="000C33B3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A7CD" w14:textId="4928EBEB" w:rsidR="00C97541" w:rsidRPr="00D61DC5" w:rsidRDefault="00C97541" w:rsidP="00605D7E">
            <w:pPr>
              <w:widowControl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-   izvor 321 (vlastit</w:t>
            </w:r>
            <w:r w:rsidR="00DE5F10">
              <w:rPr>
                <w:rFonts w:ascii="Arial" w:eastAsia="Calibri" w:hAnsi="Arial" w:cs="Arial"/>
                <w:bCs/>
                <w:sz w:val="18"/>
                <w:szCs w:val="18"/>
              </w:rPr>
              <w:t>i prihodi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  <w:r w:rsidR="00D61D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-   izvor 431  (posebne namjene)</w:t>
            </w:r>
            <w:r w:rsidR="00D61D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-   izvor 4421 (DEC)</w:t>
            </w:r>
            <w:r w:rsidR="00D61D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    </w:t>
            </w:r>
            <w:r w:rsidRPr="000C33B3">
              <w:rPr>
                <w:rFonts w:ascii="Arial" w:eastAsia="Calibri" w:hAnsi="Arial" w:cs="Arial"/>
                <w:sz w:val="18"/>
                <w:szCs w:val="18"/>
              </w:rPr>
              <w:t>-   izvor 5.50111 (Ministarstvo)</w:t>
            </w:r>
            <w:r w:rsidR="00D61DC5">
              <w:rPr>
                <w:rFonts w:ascii="Arial" w:eastAsia="Calibri" w:hAnsi="Arial" w:cs="Arial"/>
                <w:sz w:val="18"/>
                <w:szCs w:val="18"/>
              </w:rPr>
              <w:t xml:space="preserve">                  </w:t>
            </w:r>
            <w:r w:rsidRPr="000C33B3">
              <w:rPr>
                <w:rFonts w:ascii="Arial" w:eastAsia="Calibri" w:hAnsi="Arial" w:cs="Arial"/>
                <w:sz w:val="18"/>
                <w:szCs w:val="18"/>
              </w:rPr>
              <w:t>-   izvor 621 (donacije)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906" w14:textId="11503D57" w:rsidR="00C97541" w:rsidRPr="000C33B3" w:rsidRDefault="00C97541" w:rsidP="00D61DC5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101</w:t>
            </w:r>
            <w:r w:rsidR="00D61D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3.100</w:t>
            </w:r>
            <w:r w:rsidR="00D61D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81.500</w:t>
            </w:r>
            <w:r w:rsidR="00D61D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1.357.000</w:t>
            </w:r>
            <w:r w:rsidR="00D61D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4.700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CA6" w14:textId="2C4B2E3C" w:rsidR="00C97541" w:rsidRPr="000C33B3" w:rsidRDefault="00D61DC5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101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3.100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81.500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1.357.000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4.700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6BB" w14:textId="5B39756F" w:rsidR="00C97541" w:rsidRPr="000C33B3" w:rsidRDefault="00D61DC5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101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3.100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81.500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1.357.000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</w:t>
            </w:r>
            <w:r w:rsidRPr="000C33B3">
              <w:rPr>
                <w:rFonts w:ascii="Arial" w:eastAsia="Calibri" w:hAnsi="Arial" w:cs="Arial"/>
                <w:bCs/>
                <w:sz w:val="18"/>
                <w:szCs w:val="18"/>
              </w:rPr>
              <w:t>4.700</w:t>
            </w:r>
          </w:p>
        </w:tc>
      </w:tr>
      <w:tr w:rsidR="00C97541" w:rsidRPr="000C33B3" w14:paraId="42DEE709" w14:textId="77777777" w:rsidTr="00AD632D">
        <w:trPr>
          <w:trHeight w:val="2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687" w14:textId="77777777" w:rsidR="00C97541" w:rsidRPr="000C33B3" w:rsidRDefault="00C97541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A039" w14:textId="77777777" w:rsidR="00C97541" w:rsidRPr="000C33B3" w:rsidRDefault="00C97541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2C1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1.446.529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ADB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1.446.401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E1C" w14:textId="77777777" w:rsidR="00C97541" w:rsidRPr="000C33B3" w:rsidRDefault="00C97541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33B3">
              <w:rPr>
                <w:rFonts w:ascii="Arial" w:eastAsia="Calibri" w:hAnsi="Arial" w:cs="Arial"/>
                <w:b/>
                <w:sz w:val="18"/>
                <w:szCs w:val="18"/>
              </w:rPr>
              <w:t>1.446.401</w:t>
            </w:r>
          </w:p>
        </w:tc>
      </w:tr>
    </w:tbl>
    <w:p w14:paraId="2B51464A" w14:textId="77777777" w:rsidR="00823D96" w:rsidRDefault="00823D96" w:rsidP="00960B64">
      <w:pPr>
        <w:jc w:val="both"/>
        <w:rPr>
          <w:rFonts w:ascii="Arial" w:hAnsi="Arial" w:cs="Arial"/>
          <w:sz w:val="20"/>
          <w:szCs w:val="20"/>
        </w:rPr>
      </w:pPr>
    </w:p>
    <w:p w14:paraId="31302D07" w14:textId="54F3E2D1" w:rsidR="00C97541" w:rsidRPr="00D61DC5" w:rsidRDefault="00C97541" w:rsidP="00960B64">
      <w:pPr>
        <w:jc w:val="both"/>
        <w:rPr>
          <w:rFonts w:ascii="Arial" w:hAnsi="Arial" w:cs="Arial"/>
          <w:sz w:val="20"/>
          <w:szCs w:val="20"/>
        </w:rPr>
      </w:pPr>
      <w:r w:rsidRPr="00D61DC5">
        <w:rPr>
          <w:rFonts w:ascii="Arial" w:hAnsi="Arial" w:cs="Arial"/>
          <w:sz w:val="20"/>
          <w:szCs w:val="20"/>
        </w:rPr>
        <w:t>Sredstva za Aktivnost A 550101, osigurana su u Državnom proračunu, Proračunu Primorsko – goranske županije</w:t>
      </w:r>
      <w:r w:rsidR="00960B64">
        <w:rPr>
          <w:rFonts w:ascii="Arial" w:hAnsi="Arial" w:cs="Arial"/>
          <w:sz w:val="20"/>
          <w:szCs w:val="20"/>
        </w:rPr>
        <w:t xml:space="preserve">, iz vlastitih izvora te donacija. </w:t>
      </w:r>
      <w:r w:rsidRPr="00D61DC5">
        <w:rPr>
          <w:rFonts w:ascii="Arial" w:hAnsi="Arial" w:cs="Arial"/>
          <w:sz w:val="20"/>
          <w:szCs w:val="20"/>
        </w:rPr>
        <w:t xml:space="preserve">Uputama za izradu proračuna, utvrđeni su limiti za financiranje materijalnih i financijskih rashoda u slijedećem </w:t>
      </w:r>
      <w:r w:rsidR="00960B64">
        <w:rPr>
          <w:rFonts w:ascii="Arial" w:hAnsi="Arial" w:cs="Arial"/>
          <w:sz w:val="20"/>
          <w:szCs w:val="20"/>
        </w:rPr>
        <w:t>tro</w:t>
      </w:r>
      <w:r w:rsidRPr="00D61DC5">
        <w:rPr>
          <w:rFonts w:ascii="Arial" w:hAnsi="Arial" w:cs="Arial"/>
          <w:sz w:val="20"/>
          <w:szCs w:val="20"/>
        </w:rPr>
        <w:t>godišnjem razdoblju. Ukupna sredstva Proračuna (PGŽ-a) uključuju sredstva ukupnog minimalnog financijskog standarda (DEC sredstva) te  sredstva „iznad standarda“.</w:t>
      </w:r>
      <w:r w:rsidR="00D61DC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D61DC5">
        <w:rPr>
          <w:rFonts w:ascii="Arial" w:hAnsi="Arial" w:cs="Arial"/>
          <w:sz w:val="20"/>
          <w:szCs w:val="20"/>
        </w:rPr>
        <w:t xml:space="preserve">Materijalni rashodi za slijedeće trogodišnje razdoblje, koji se financiraju iz proračuna PGŽ  planirani su do razine sredstava iskazanih u  Okvirnom prijedlogu opsega financijskih planova ustanova osnovnog i srednjeg školstva PGŽ za 2026-2028.godinu, u visini odobrenih za 2026. godinu, a u skladu sa </w:t>
      </w:r>
      <w:r w:rsidR="00D61DC5">
        <w:rPr>
          <w:rFonts w:ascii="Arial" w:hAnsi="Arial" w:cs="Arial"/>
          <w:sz w:val="20"/>
          <w:szCs w:val="20"/>
        </w:rPr>
        <w:t xml:space="preserve"> U</w:t>
      </w:r>
      <w:r w:rsidRPr="00D61DC5">
        <w:rPr>
          <w:rFonts w:ascii="Arial" w:hAnsi="Arial" w:cs="Arial"/>
          <w:sz w:val="20"/>
          <w:szCs w:val="20"/>
        </w:rPr>
        <w:t>putama.</w:t>
      </w:r>
      <w:r w:rsidR="00D61DC5">
        <w:rPr>
          <w:rFonts w:ascii="Arial" w:hAnsi="Arial" w:cs="Arial"/>
          <w:sz w:val="20"/>
          <w:szCs w:val="20"/>
        </w:rPr>
        <w:t xml:space="preserve">                                  </w:t>
      </w:r>
      <w:r w:rsidRPr="00D61DC5">
        <w:rPr>
          <w:rFonts w:ascii="Arial" w:hAnsi="Arial" w:cs="Arial"/>
          <w:sz w:val="20"/>
          <w:szCs w:val="20"/>
        </w:rPr>
        <w:t xml:space="preserve">Rashodi za zaposlene planirani su temeljem prava iz Kolektivnog ugovora i plaće koja je definirana koeficijentom  koji uređuje Uredba o nazivima radnih mjesta i koeficijenata složenosti poslova temeljem </w:t>
      </w:r>
      <w:r w:rsidR="0070074B">
        <w:rPr>
          <w:rFonts w:ascii="Arial" w:hAnsi="Arial" w:cs="Arial"/>
          <w:sz w:val="20"/>
          <w:szCs w:val="20"/>
        </w:rPr>
        <w:t xml:space="preserve"> </w:t>
      </w:r>
      <w:r w:rsidRPr="00D61DC5">
        <w:rPr>
          <w:rFonts w:ascii="Arial" w:hAnsi="Arial" w:cs="Arial"/>
          <w:sz w:val="20"/>
          <w:szCs w:val="20"/>
        </w:rPr>
        <w:t xml:space="preserve">Zakona o plaćama u javnim službama. </w:t>
      </w:r>
    </w:p>
    <w:p w14:paraId="3E4EED00" w14:textId="77777777" w:rsidR="00823D96" w:rsidRDefault="00823D96" w:rsidP="00AD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49654587"/>
      <w:bookmarkStart w:id="2" w:name="_Hlk180480860"/>
    </w:p>
    <w:p w14:paraId="506B9C1F" w14:textId="74E6E9D8" w:rsidR="00AD632D" w:rsidRDefault="00823D96" w:rsidP="00AD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 w:rsidR="001F4063" w:rsidRPr="001F4063">
        <w:rPr>
          <w:rFonts w:ascii="Arial" w:hAnsi="Arial" w:cs="Arial"/>
          <w:color w:val="000000"/>
          <w:sz w:val="20"/>
          <w:szCs w:val="20"/>
        </w:rPr>
        <w:t>R</w:t>
      </w:r>
      <w:r w:rsidR="001F4063">
        <w:rPr>
          <w:rFonts w:ascii="Arial" w:hAnsi="Arial" w:cs="Arial"/>
          <w:color w:val="000000"/>
          <w:sz w:val="20"/>
          <w:szCs w:val="20"/>
        </w:rPr>
        <w:t>A</w:t>
      </w:r>
      <w:r w:rsidR="001F4063" w:rsidRPr="001F4063">
        <w:rPr>
          <w:rFonts w:ascii="Arial" w:hAnsi="Arial" w:cs="Arial"/>
          <w:color w:val="000000"/>
          <w:sz w:val="20"/>
          <w:szCs w:val="20"/>
        </w:rPr>
        <w:t>ZLOG ODSTUPANJA OD PROŠLOGODIŠNJIH PROJEKCIJA:</w:t>
      </w:r>
    </w:p>
    <w:p w14:paraId="532EDCA0" w14:textId="72C8D848" w:rsidR="001F4063" w:rsidRPr="001F4063" w:rsidRDefault="001F4063" w:rsidP="00AD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F4063">
        <w:rPr>
          <w:rFonts w:ascii="Arial" w:hAnsi="Arial" w:cs="Arial"/>
          <w:sz w:val="20"/>
          <w:szCs w:val="20"/>
        </w:rPr>
        <w:t xml:space="preserve">Na povećanje sredstava u odnosu na prethodna razdoblja utjecaj je imalo dodatno sufinanciranje Škole za osiguravanje uvjeta rada, od strane MZO-a. U prethodnom razdoblju došlo je do značajnog povećanja rashoda za zaposlene (uslijed povećanja koeficijenata radnih mjesta kao i povećanja osnovice za obračun plaće). </w:t>
      </w:r>
    </w:p>
    <w:p w14:paraId="53CFC503" w14:textId="77777777" w:rsidR="00AD632D" w:rsidRDefault="00AD632D" w:rsidP="000C33B3">
      <w:pPr>
        <w:rPr>
          <w:rFonts w:ascii="Arial" w:hAnsi="Arial" w:cs="Arial"/>
          <w:bCs/>
          <w:i/>
          <w:iCs/>
          <w:sz w:val="20"/>
          <w:szCs w:val="20"/>
        </w:rPr>
      </w:pPr>
    </w:p>
    <w:p w14:paraId="4E77CFD7" w14:textId="7673CEC1" w:rsidR="000C33B3" w:rsidRPr="00D61DC5" w:rsidRDefault="000C33B3" w:rsidP="000C33B3">
      <w:pPr>
        <w:rPr>
          <w:rFonts w:ascii="Arial" w:hAnsi="Arial" w:cs="Arial"/>
          <w:bCs/>
          <w:i/>
          <w:iCs/>
          <w:sz w:val="20"/>
          <w:szCs w:val="20"/>
        </w:rPr>
      </w:pPr>
      <w:r w:rsidRPr="00D61DC5">
        <w:rPr>
          <w:rFonts w:ascii="Arial" w:hAnsi="Arial" w:cs="Arial"/>
          <w:bCs/>
          <w:i/>
          <w:iCs/>
          <w:sz w:val="20"/>
          <w:szCs w:val="20"/>
        </w:rPr>
        <w:t>POKAZATELJI USPJEŠNOSTI:</w:t>
      </w:r>
    </w:p>
    <w:tbl>
      <w:tblPr>
        <w:tblW w:w="9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2312"/>
        <w:gridCol w:w="937"/>
        <w:gridCol w:w="1363"/>
        <w:gridCol w:w="1307"/>
        <w:gridCol w:w="1269"/>
        <w:gridCol w:w="1097"/>
      </w:tblGrid>
      <w:tr w:rsidR="000C33B3" w:rsidRPr="000C33B3" w14:paraId="04520E57" w14:textId="77777777" w:rsidTr="00605D7E">
        <w:trPr>
          <w:trHeight w:val="634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43E5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Pokazatelj uspješnosti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8B66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Definicija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8E6A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Jedinica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417D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Polazna vrijednost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2F1A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Ciljana vrijednost 2026.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D85A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Ciljana vrijednost 2027.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E1B7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Ciljana vrijednost 2028.</w:t>
            </w:r>
          </w:p>
        </w:tc>
      </w:tr>
      <w:tr w:rsidR="000C33B3" w:rsidRPr="000C33B3" w14:paraId="71DE9FC1" w14:textId="77777777" w:rsidTr="00605D7E">
        <w:trPr>
          <w:trHeight w:val="20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CBF73" w14:textId="77777777" w:rsidR="000C33B3" w:rsidRPr="000C33B3" w:rsidRDefault="000C33B3" w:rsidP="00605D7E">
            <w:pPr>
              <w:spacing w:before="100" w:beforeAutospacing="1" w:after="100" w:afterAutospacing="1"/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</w:pP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Ostvarenje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nastavnih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planova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programa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8030" w14:textId="77777777" w:rsidR="000C33B3" w:rsidRPr="000C33B3" w:rsidRDefault="000C33B3" w:rsidP="000C33B3">
            <w:pPr>
              <w:spacing w:before="100" w:beforeAutospacing="1" w:after="100" w:afterAutospacing="1"/>
              <w:jc w:val="both"/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</w:pP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Financiranjem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materijalnih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financijskih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rashoda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omogućiti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nesmetano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odvijanje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nastavnog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procesa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sukladno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planu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programu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6A01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100% plana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ADE3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</w:pP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Optimalni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uvjeti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rada za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ostvarenje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nastavnog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plana  i</w:t>
            </w:r>
            <w:proofErr w:type="gram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programa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AB51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Zadržati optimalne uvjete rada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11B2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Zadržati optimalne uvjete rada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E09C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Zadržati optimalne uvjete rada</w:t>
            </w:r>
          </w:p>
        </w:tc>
      </w:tr>
      <w:tr w:rsidR="000C33B3" w:rsidRPr="000C33B3" w14:paraId="728E37A8" w14:textId="77777777" w:rsidTr="00605D7E">
        <w:trPr>
          <w:trHeight w:val="20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9C36" w14:textId="77777777" w:rsidR="000C33B3" w:rsidRPr="000C33B3" w:rsidRDefault="000C33B3" w:rsidP="00605D7E">
            <w:pPr>
              <w:spacing w:before="100" w:beforeAutospacing="1" w:after="100" w:afterAutospacing="1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 xml:space="preserve">Ocjena plana tekućeg i investicijskog održavanja objekta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8914" w14:textId="77777777" w:rsidR="000C33B3" w:rsidRPr="000C33B3" w:rsidRDefault="000C33B3" w:rsidP="000C33B3">
            <w:pPr>
              <w:spacing w:before="100" w:beforeAutospacing="1" w:after="100" w:afterAutospacing="1"/>
              <w:jc w:val="both"/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</w:pP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Financiranjem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prioritetnih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investicijskih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radova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na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objektu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osigurati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rad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škole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865A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100% plana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0C7A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Redovno tekuće održavanje;</w:t>
            </w:r>
          </w:p>
          <w:p w14:paraId="55E97FBB" w14:textId="77777777" w:rsidR="000C33B3" w:rsidRPr="000C33B3" w:rsidRDefault="000C33B3" w:rsidP="00605D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19D9" w14:textId="77777777" w:rsidR="000C33B3" w:rsidRPr="000C33B3" w:rsidRDefault="000C33B3" w:rsidP="00605D7E">
            <w:pPr>
              <w:spacing w:before="100" w:beforeAutospacing="1" w:after="100" w:afterAutospacing="1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 xml:space="preserve">Uređenje velike dvorane kroz soboslikarske radove; montiranje novog audio-video sustava te obnova sustava rasvjete; Redovno tekuće održavanje;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8FC5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Redovno tekuće održavanje;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4ED0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Redovno tekuće održavanje</w:t>
            </w:r>
          </w:p>
        </w:tc>
      </w:tr>
      <w:tr w:rsidR="000C33B3" w:rsidRPr="000C33B3" w14:paraId="0816CC20" w14:textId="77777777" w:rsidTr="00EF1D59">
        <w:trPr>
          <w:trHeight w:val="114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2DC7" w14:textId="77777777" w:rsidR="000C33B3" w:rsidRPr="000C33B3" w:rsidRDefault="000C33B3" w:rsidP="00605D7E">
            <w:pPr>
              <w:spacing w:before="100" w:beforeAutospacing="1" w:after="100" w:afterAutospacing="1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Ostvarenje plana opremanja Škole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0DFA" w14:textId="77777777" w:rsidR="000C33B3" w:rsidRPr="000C33B3" w:rsidRDefault="000C33B3" w:rsidP="000C33B3">
            <w:pPr>
              <w:spacing w:before="100" w:beforeAutospacing="1" w:after="100" w:afterAutospacing="1"/>
              <w:jc w:val="both"/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</w:pP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Financiranjem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nabave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opreme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zadržati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unaprijediti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uvjete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odvijanje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nastavnog</w:t>
            </w:r>
            <w:proofErr w:type="spellEnd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>procesa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EBC3" w14:textId="77777777" w:rsidR="000C33B3" w:rsidRPr="000C33B3" w:rsidRDefault="000C33B3" w:rsidP="00605D7E">
            <w:pPr>
              <w:spacing w:before="100" w:beforeAutospacing="1" w:after="100" w:afterAutospacing="1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  <w:lang w:val="it-IT"/>
              </w:rPr>
              <w:t xml:space="preserve">  </w:t>
            </w: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100%       plana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7DAB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 xml:space="preserve">Opremu redovito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obnavaljati</w:t>
            </w:r>
            <w:proofErr w:type="spellEnd"/>
          </w:p>
          <w:p w14:paraId="5A09DD30" w14:textId="77777777" w:rsidR="000C33B3" w:rsidRPr="000C33B3" w:rsidRDefault="000C33B3" w:rsidP="00605D7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72FF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 xml:space="preserve">Opremu redovito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obnavaljati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8471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 xml:space="preserve">Opremu redovito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obnavaljati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BACA" w14:textId="77777777" w:rsidR="000C33B3" w:rsidRPr="000C33B3" w:rsidRDefault="000C33B3" w:rsidP="00605D7E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 xml:space="preserve">Opremu redovito </w:t>
            </w:r>
            <w:proofErr w:type="spellStart"/>
            <w:r w:rsidRPr="000C33B3">
              <w:rPr>
                <w:rFonts w:ascii="Arial" w:hAnsi="Arial" w:cs="Arial"/>
                <w:kern w:val="2"/>
                <w:sz w:val="18"/>
                <w:szCs w:val="18"/>
              </w:rPr>
              <w:t>obnavaljati</w:t>
            </w:r>
            <w:proofErr w:type="spellEnd"/>
          </w:p>
        </w:tc>
      </w:tr>
      <w:bookmarkEnd w:id="1"/>
      <w:bookmarkEnd w:id="2"/>
    </w:tbl>
    <w:p w14:paraId="6DA19B19" w14:textId="77777777" w:rsidR="000C33B3" w:rsidRDefault="000C33B3" w:rsidP="000C33B3">
      <w:pPr>
        <w:tabs>
          <w:tab w:val="left" w:pos="2376"/>
        </w:tabs>
        <w:jc w:val="both"/>
        <w:rPr>
          <w:rFonts w:ascii="Calibri" w:hAnsi="Calibri" w:cs="Calibri"/>
          <w:b/>
          <w:i/>
          <w:iCs/>
          <w:color w:val="4C94D8"/>
          <w:lang w:val="it-IT"/>
        </w:rPr>
      </w:pPr>
    </w:p>
    <w:p w14:paraId="33F72CE1" w14:textId="77777777" w:rsidR="00060844" w:rsidRPr="0070074B" w:rsidRDefault="00060844" w:rsidP="00060844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</w:pPr>
      <w:proofErr w:type="gramStart"/>
      <w:r w:rsidRPr="0070074B">
        <w:rPr>
          <w:rFonts w:ascii="Arial" w:hAnsi="Arial" w:cs="Arial"/>
          <w:b/>
          <w:i/>
          <w:iCs/>
          <w:color w:val="000000"/>
          <w:sz w:val="20"/>
          <w:szCs w:val="20"/>
          <w:u w:val="single"/>
          <w:lang w:val="it-IT"/>
        </w:rPr>
        <w:t>Program:</w:t>
      </w:r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 xml:space="preserve">  5502</w:t>
      </w:r>
      <w:proofErr w:type="gramEnd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>Unapređenje</w:t>
      </w:r>
      <w:proofErr w:type="spellEnd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>kvalitete</w:t>
      </w:r>
      <w:proofErr w:type="spellEnd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>odgojno-obrazovnog</w:t>
      </w:r>
      <w:proofErr w:type="spellEnd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it-IT"/>
        </w:rPr>
        <w:t>sustava</w:t>
      </w:r>
      <w:proofErr w:type="spellEnd"/>
    </w:p>
    <w:p w14:paraId="7A1611CB" w14:textId="16A989D5" w:rsidR="00652F5A" w:rsidRPr="006367CA" w:rsidRDefault="00060844" w:rsidP="006367CA">
      <w:pPr>
        <w:rPr>
          <w:rFonts w:ascii="Arial" w:hAnsi="Arial" w:cs="Arial"/>
          <w:sz w:val="20"/>
          <w:szCs w:val="20"/>
          <w:lang w:val="it-IT"/>
        </w:rPr>
      </w:pPr>
      <w:r w:rsidRPr="0070074B">
        <w:rPr>
          <w:rFonts w:ascii="Arial" w:hAnsi="Arial" w:cs="Arial"/>
          <w:sz w:val="20"/>
          <w:szCs w:val="20"/>
          <w:lang w:val="it-IT"/>
        </w:rPr>
        <w:t xml:space="preserve">SVRHA </w:t>
      </w:r>
      <w:proofErr w:type="gramStart"/>
      <w:r w:rsidRPr="0070074B">
        <w:rPr>
          <w:rFonts w:ascii="Arial" w:hAnsi="Arial" w:cs="Arial"/>
          <w:sz w:val="20"/>
          <w:szCs w:val="20"/>
          <w:lang w:val="it-IT"/>
        </w:rPr>
        <w:t>PROGRAMA:</w:t>
      </w:r>
      <w:r w:rsidR="009462FA">
        <w:rPr>
          <w:rFonts w:ascii="Arial" w:hAnsi="Arial" w:cs="Arial"/>
          <w:sz w:val="20"/>
          <w:szCs w:val="20"/>
          <w:lang w:val="it-IT"/>
        </w:rPr>
        <w:t xml:space="preserve">   </w:t>
      </w:r>
      <w:proofErr w:type="gramEnd"/>
      <w:r w:rsidR="009462FA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Poticanje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intelektualnog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osobnog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društvenog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razvoja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učenika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uključivanjem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slobodne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="00652F5A"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r w:rsidR="00652F5A" w:rsidRPr="0070074B">
        <w:rPr>
          <w:rFonts w:ascii="Arial" w:eastAsiaTheme="minorEastAsia" w:hAnsi="Arial" w:cs="Arial"/>
          <w:sz w:val="20"/>
          <w:szCs w:val="20"/>
          <w:lang w:eastAsia="hr-HR"/>
        </w:rPr>
        <w:t xml:space="preserve">projekte kroz izbornu, fakultativnu, dodatnu i </w:t>
      </w:r>
      <w:proofErr w:type="spellStart"/>
      <w:r w:rsidR="00652F5A" w:rsidRPr="0070074B">
        <w:rPr>
          <w:rFonts w:ascii="Arial" w:eastAsiaTheme="minorEastAsia" w:hAnsi="Arial" w:cs="Arial"/>
          <w:sz w:val="20"/>
          <w:szCs w:val="20"/>
          <w:lang w:eastAsia="hr-HR"/>
        </w:rPr>
        <w:t>izvanučioničnu</w:t>
      </w:r>
      <w:proofErr w:type="spellEnd"/>
      <w:r w:rsidR="00652F5A" w:rsidRPr="0070074B">
        <w:rPr>
          <w:rFonts w:ascii="Arial" w:eastAsiaTheme="minorEastAsia" w:hAnsi="Arial" w:cs="Arial"/>
          <w:sz w:val="20"/>
          <w:szCs w:val="20"/>
          <w:lang w:eastAsia="hr-HR"/>
        </w:rPr>
        <w:t xml:space="preserve">  nastavu.</w:t>
      </w:r>
    </w:p>
    <w:p w14:paraId="3834D624" w14:textId="7E422234" w:rsidR="00960B64" w:rsidRPr="009462FA" w:rsidRDefault="00960B64" w:rsidP="009462FA">
      <w:pPr>
        <w:spacing w:after="0"/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POVEZANOST PROGRAMA SA STRATEŠKIM </w:t>
      </w:r>
      <w:proofErr w:type="gramStart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DOKUMENTIMA: </w:t>
      </w:r>
      <w:r w:rsidR="009462FA">
        <w:rPr>
          <w:rFonts w:ascii="Arial" w:hAnsi="Arial" w:cs="Arial"/>
          <w:bCs/>
          <w:sz w:val="20"/>
          <w:szCs w:val="20"/>
          <w:lang w:val="it-IT"/>
        </w:rPr>
        <w:t xml:space="preserve">  </w:t>
      </w:r>
      <w:proofErr w:type="gramEnd"/>
      <w:r w:rsidR="009462FA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                  </w:t>
      </w:r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Plan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razvoja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Primorsko-goranske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Županije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za </w:t>
      </w:r>
      <w:proofErr w:type="spellStart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razdoblje</w:t>
      </w:r>
      <w:proofErr w:type="spellEnd"/>
      <w:r w:rsidRPr="00D61DC5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2022.-2027. godine</w:t>
      </w:r>
    </w:p>
    <w:p w14:paraId="5E07F3C6" w14:textId="77777777" w:rsidR="00960B64" w:rsidRPr="00D61DC5" w:rsidRDefault="00960B64" w:rsidP="009462FA">
      <w:pPr>
        <w:autoSpaceDE w:val="0"/>
        <w:autoSpaceDN w:val="0"/>
        <w:adjustRightInd w:val="0"/>
        <w:spacing w:after="0"/>
        <w:ind w:left="24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POSEBNI CILJ: 3.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Razvoj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ljudskih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potencijala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povećanje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kvalitete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života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ab/>
      </w:r>
      <w:r w:rsidRPr="00D61DC5">
        <w:rPr>
          <w:rFonts w:ascii="Arial" w:hAnsi="Arial" w:cs="Arial"/>
          <w:bCs/>
          <w:sz w:val="20"/>
          <w:szCs w:val="20"/>
          <w:lang w:val="it-IT"/>
        </w:rPr>
        <w:tab/>
      </w:r>
      <w:r w:rsidRPr="00D61DC5">
        <w:rPr>
          <w:rFonts w:ascii="Arial" w:hAnsi="Arial" w:cs="Arial"/>
          <w:bCs/>
          <w:sz w:val="20"/>
          <w:szCs w:val="20"/>
          <w:lang w:val="it-IT"/>
        </w:rPr>
        <w:tab/>
        <w:t xml:space="preserve">        MJERA: 3.2.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Unapređenje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obrazovnog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sustava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te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njegova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usklađenost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sa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potrebama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u </w:t>
      </w:r>
      <w:proofErr w:type="spellStart"/>
      <w:r w:rsidRPr="00D61DC5">
        <w:rPr>
          <w:rFonts w:ascii="Arial" w:hAnsi="Arial" w:cs="Arial"/>
          <w:bCs/>
          <w:sz w:val="20"/>
          <w:szCs w:val="20"/>
          <w:lang w:val="it-IT"/>
        </w:rPr>
        <w:t>gospodarstvu</w:t>
      </w:r>
      <w:proofErr w:type="spellEnd"/>
      <w:r w:rsidRPr="00D61DC5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14:paraId="27C78630" w14:textId="77777777" w:rsidR="009462FA" w:rsidRDefault="009462FA" w:rsidP="0070074B">
      <w:pPr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44729A95" w14:textId="1852EA40" w:rsidR="00060844" w:rsidRPr="0070074B" w:rsidRDefault="00060844" w:rsidP="0070074B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70074B">
        <w:rPr>
          <w:rFonts w:ascii="Arial" w:hAnsi="Arial" w:cs="Arial"/>
          <w:bCs/>
          <w:sz w:val="20"/>
          <w:szCs w:val="20"/>
          <w:lang w:val="it-IT"/>
        </w:rPr>
        <w:t>ZAKONSKE I DRUGE PODLOGE NA KOJIMA SE PROGRAM ZASNIV</w:t>
      </w:r>
      <w:r w:rsidR="0070074B">
        <w:rPr>
          <w:rFonts w:ascii="Arial" w:hAnsi="Arial" w:cs="Arial"/>
          <w:bCs/>
          <w:sz w:val="20"/>
          <w:szCs w:val="20"/>
          <w:lang w:val="it-IT"/>
        </w:rPr>
        <w:t xml:space="preserve">A: </w:t>
      </w:r>
      <w:r w:rsidR="009462FA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</w:t>
      </w:r>
      <w:r w:rsidR="001032C6"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Zakon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odgoju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obrazovanju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osnovnoj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srednjoj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školi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(NN 87/08, 86/09, 92/10, 105/10, 90/11, 5/12, 16/12, 86/12, 86/12, 126/12, 94/13, 152/14, 07/17, 68/18, 98/19, 64/20, 151/22, 155/23 i 156/23),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Državni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pedagoški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r w:rsidRPr="0070074B">
        <w:rPr>
          <w:rFonts w:ascii="Arial" w:hAnsi="Arial" w:cs="Arial"/>
          <w:sz w:val="20"/>
          <w:szCs w:val="20"/>
          <w:lang w:val="it-IT"/>
        </w:rPr>
        <w:lastRenderedPageBreak/>
        <w:t xml:space="preserve">standard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srednjoškolskog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sustava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odgoja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obrazovanja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(NN 63/08, 90/10),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Zakon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proračunu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(NN 144/21),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Pravilnik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proračunskom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računovodstvu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računskom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planu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(NN 124/14, 115/15, 87/16, 144/21, 158/23),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Temeljni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kolektivni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ugovor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službenike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namještenike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javnim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službama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(NN 24/17, 29/24),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Kolektivni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ugovor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zaposlenike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srednjoškolskim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ustanovama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(NN 51/18),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Zakon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strukovnom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obrazovanju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(NN 30/09, 24/10, 22/13 i 69/22) te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Upute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proračunskim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korisnicima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izradu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PGŽ za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2026.-2028.</w:t>
      </w:r>
    </w:p>
    <w:p w14:paraId="7D083D9E" w14:textId="77777777" w:rsidR="009462FA" w:rsidRDefault="00060844" w:rsidP="009462FA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70074B">
        <w:rPr>
          <w:rFonts w:ascii="Arial" w:hAnsi="Arial" w:cs="Arial"/>
          <w:bCs/>
          <w:sz w:val="20"/>
          <w:szCs w:val="20"/>
          <w:lang w:val="it-IT"/>
        </w:rPr>
        <w:t>ISHODIŠTE I POKAZATELJI NA KOJIMA SE ZASNIVAJU IZRAČUNI I OCJENE POTREBNIH SREDSTAVA ZA PROVOĐENJE PROGRAMA:</w:t>
      </w:r>
    </w:p>
    <w:p w14:paraId="4EEC30A0" w14:textId="2FED2179" w:rsidR="00060844" w:rsidRDefault="00060844" w:rsidP="009462FA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Potrebna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sredstva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provođenje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ovog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planirana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su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skladu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s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Godišnjim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planom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programom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rada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Školskim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kurikulumom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>.</w:t>
      </w:r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izradi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financijskog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plana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uključuju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troškovnici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cijene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vanjskih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usluga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određene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programe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kao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ostvareni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troškovi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prethodnih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244988" w:rsidRPr="0070074B">
        <w:rPr>
          <w:rFonts w:ascii="Arial" w:hAnsi="Arial" w:cs="Arial"/>
          <w:sz w:val="20"/>
          <w:szCs w:val="20"/>
          <w:lang w:val="it-IT"/>
        </w:rPr>
        <w:t>godina</w:t>
      </w:r>
      <w:proofErr w:type="spellEnd"/>
      <w:r w:rsidR="00244988" w:rsidRPr="0070074B">
        <w:rPr>
          <w:rFonts w:ascii="Arial" w:hAnsi="Arial" w:cs="Arial"/>
          <w:sz w:val="20"/>
          <w:szCs w:val="20"/>
          <w:lang w:val="it-IT"/>
        </w:rPr>
        <w:t>.</w:t>
      </w:r>
    </w:p>
    <w:p w14:paraId="0B2B1243" w14:textId="77777777" w:rsidR="009462FA" w:rsidRDefault="009462FA" w:rsidP="009462FA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14:paraId="20BFD707" w14:textId="5A2ECAD5" w:rsidR="001032C6" w:rsidRDefault="0070074B" w:rsidP="001032C6">
      <w:pPr>
        <w:pStyle w:val="ListParagraph"/>
        <w:suppressAutoHyphens/>
        <w:ind w:left="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>
        <w:rPr>
          <w:rFonts w:ascii="Arial" w:hAnsi="Arial" w:cs="Arial"/>
          <w:sz w:val="20"/>
          <w:szCs w:val="20"/>
          <w:lang w:val="it-IT"/>
        </w:rPr>
        <w:t>Aktivnosti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programi</w:t>
      </w:r>
      <w:proofErr w:type="spellEnd"/>
      <w:r>
        <w:rPr>
          <w:rFonts w:ascii="Arial" w:hAnsi="Arial" w:cs="Arial"/>
          <w:sz w:val="20"/>
          <w:szCs w:val="20"/>
          <w:lang w:val="it-IT"/>
        </w:rPr>
        <w:t>/</w:t>
      </w:r>
      <w:proofErr w:type="spellStart"/>
      <w:r>
        <w:rPr>
          <w:rFonts w:ascii="Arial" w:hAnsi="Arial" w:cs="Arial"/>
          <w:sz w:val="20"/>
          <w:szCs w:val="20"/>
          <w:lang w:val="it-IT"/>
        </w:rPr>
        <w:t>projekti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koji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provode</w:t>
      </w:r>
      <w:proofErr w:type="spellEnd"/>
      <w:r>
        <w:rPr>
          <w:rFonts w:ascii="Arial" w:hAnsi="Arial" w:cs="Arial"/>
          <w:sz w:val="20"/>
          <w:szCs w:val="20"/>
          <w:lang w:val="it-IT"/>
        </w:rPr>
        <w:t>:</w:t>
      </w:r>
    </w:p>
    <w:p w14:paraId="31E492D3" w14:textId="77777777" w:rsidR="0070074B" w:rsidRPr="0070074B" w:rsidRDefault="0070074B" w:rsidP="001032C6">
      <w:pPr>
        <w:pStyle w:val="ListParagraph"/>
        <w:suppressAutoHyphens/>
        <w:ind w:left="0"/>
        <w:jc w:val="both"/>
        <w:rPr>
          <w:rFonts w:ascii="Arial" w:hAnsi="Arial" w:cs="Arial"/>
          <w:sz w:val="20"/>
          <w:szCs w:val="20"/>
          <w:lang w:val="it-IT"/>
        </w:rPr>
      </w:pPr>
    </w:p>
    <w:p w14:paraId="59C31B05" w14:textId="77777777" w:rsidR="0070074B" w:rsidRPr="00EB1D27" w:rsidRDefault="0070074B" w:rsidP="0070074B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EB1D27">
        <w:rPr>
          <w:rFonts w:ascii="Arial" w:hAnsi="Arial" w:cs="Arial"/>
          <w:i/>
          <w:iCs/>
          <w:sz w:val="20"/>
          <w:szCs w:val="20"/>
          <w:lang w:val="it-IT"/>
        </w:rPr>
        <w:t xml:space="preserve">• </w:t>
      </w:r>
      <w:r w:rsidRPr="00EB1D27">
        <w:rPr>
          <w:rFonts w:ascii="Arial" w:hAnsi="Arial" w:cs="Arial"/>
          <w:i/>
          <w:iCs/>
          <w:sz w:val="20"/>
          <w:szCs w:val="20"/>
          <w:lang w:val="it-IT"/>
        </w:rPr>
        <w:tab/>
      </w:r>
      <w:r w:rsidRPr="00EB1D27">
        <w:rPr>
          <w:rFonts w:ascii="Arial" w:hAnsi="Arial" w:cs="Arial"/>
          <w:i/>
          <w:iCs/>
          <w:sz w:val="20"/>
          <w:szCs w:val="20"/>
          <w:u w:val="single"/>
          <w:lang w:val="it-IT"/>
        </w:rPr>
        <w:t xml:space="preserve">PROGRAM </w:t>
      </w:r>
      <w:proofErr w:type="gramStart"/>
      <w:r w:rsidRPr="00EB1D27">
        <w:rPr>
          <w:rFonts w:ascii="Arial" w:hAnsi="Arial" w:cs="Arial"/>
          <w:i/>
          <w:iCs/>
          <w:sz w:val="20"/>
          <w:szCs w:val="20"/>
          <w:u w:val="single"/>
          <w:lang w:val="it-IT"/>
        </w:rPr>
        <w:t>550203  „</w:t>
      </w:r>
      <w:proofErr w:type="gramEnd"/>
      <w:r w:rsidRPr="00EB1D27">
        <w:rPr>
          <w:rFonts w:ascii="Arial" w:hAnsi="Arial" w:cs="Arial"/>
          <w:i/>
          <w:iCs/>
          <w:sz w:val="20"/>
          <w:szCs w:val="20"/>
          <w:u w:val="single"/>
          <w:lang w:val="it-IT"/>
        </w:rPr>
        <w:t>ŠKOLA I ZAJEDNICA“- ŠIZ</w:t>
      </w:r>
    </w:p>
    <w:p w14:paraId="2CF0735F" w14:textId="215C46CD" w:rsidR="0070074B" w:rsidRPr="0070074B" w:rsidRDefault="0070074B" w:rsidP="0070074B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Aktivnost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„Škola i </w:t>
      </w:r>
      <w:proofErr w:type="spellStart"/>
      <w:proofErr w:type="gramStart"/>
      <w:r w:rsidRPr="0070074B">
        <w:rPr>
          <w:rFonts w:ascii="Arial" w:hAnsi="Arial" w:cs="Arial"/>
          <w:bCs/>
          <w:sz w:val="20"/>
          <w:szCs w:val="20"/>
          <w:lang w:val="it-IT"/>
        </w:rPr>
        <w:t>zajednica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>“</w:t>
      </w:r>
      <w:proofErr w:type="gram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kao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fakultativni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predmet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već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četvrtu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godinu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okuplja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grupe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učenika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drugih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trećih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četvrtih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razreda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za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realizaciju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raznih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socijalno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-</w:t>
      </w:r>
      <w:r w:rsidR="00967ECF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kreativnih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aktivnosti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.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Predviđena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sredstva</w:t>
      </w:r>
      <w:proofErr w:type="spellEnd"/>
      <w:r w:rsidR="00967ECF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967ECF">
        <w:rPr>
          <w:rFonts w:ascii="Arial" w:hAnsi="Arial" w:cs="Arial"/>
          <w:bCs/>
          <w:sz w:val="20"/>
          <w:szCs w:val="20"/>
          <w:lang w:val="it-IT"/>
        </w:rPr>
        <w:t>iz</w:t>
      </w:r>
      <w:proofErr w:type="spellEnd"/>
      <w:r w:rsidR="00967ECF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967ECF">
        <w:rPr>
          <w:rFonts w:ascii="Arial" w:hAnsi="Arial" w:cs="Arial"/>
          <w:bCs/>
          <w:sz w:val="20"/>
          <w:szCs w:val="20"/>
          <w:lang w:val="it-IT"/>
        </w:rPr>
        <w:t>Proračuna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za 2026.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godinu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iznose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 xml:space="preserve"> 1.000 </w:t>
      </w:r>
      <w:proofErr w:type="spellStart"/>
      <w:r w:rsidRPr="0070074B">
        <w:rPr>
          <w:rFonts w:ascii="Arial" w:hAnsi="Arial" w:cs="Arial"/>
          <w:bCs/>
          <w:sz w:val="20"/>
          <w:szCs w:val="20"/>
          <w:lang w:val="it-IT"/>
        </w:rPr>
        <w:t>eur</w:t>
      </w:r>
      <w:proofErr w:type="spellEnd"/>
      <w:r w:rsidRPr="0070074B">
        <w:rPr>
          <w:rFonts w:ascii="Arial" w:hAnsi="Arial" w:cs="Arial"/>
          <w:bCs/>
          <w:sz w:val="20"/>
          <w:szCs w:val="20"/>
          <w:lang w:val="it-IT"/>
        </w:rPr>
        <w:t>.</w:t>
      </w:r>
    </w:p>
    <w:p w14:paraId="7AD44002" w14:textId="40BDA908" w:rsidR="00EB1D27" w:rsidRPr="00F012A0" w:rsidRDefault="00EB1D27" w:rsidP="00EB1D27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F012A0">
        <w:rPr>
          <w:rFonts w:ascii="Arial" w:hAnsi="Arial" w:cs="Arial"/>
          <w:i/>
          <w:iCs/>
          <w:sz w:val="20"/>
          <w:szCs w:val="20"/>
          <w:lang w:val="it-IT"/>
        </w:rPr>
        <w:t xml:space="preserve">• </w:t>
      </w:r>
      <w:r w:rsidRPr="00F012A0">
        <w:rPr>
          <w:rFonts w:ascii="Arial" w:hAnsi="Arial" w:cs="Arial"/>
          <w:i/>
          <w:iCs/>
          <w:sz w:val="20"/>
          <w:szCs w:val="20"/>
          <w:lang w:val="it-IT"/>
        </w:rPr>
        <w:tab/>
      </w:r>
      <w:r w:rsidRPr="00F012A0"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  <w:t xml:space="preserve">PROGRAM </w:t>
      </w:r>
      <w:proofErr w:type="gramStart"/>
      <w:r w:rsidRPr="00F012A0"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  <w:t>550203  „</w:t>
      </w:r>
      <w:proofErr w:type="gramEnd"/>
      <w:r w:rsidRPr="00F012A0">
        <w:rPr>
          <w:rFonts w:ascii="Arial" w:hAnsi="Arial" w:cs="Arial"/>
          <w:bCs/>
          <w:i/>
          <w:iCs/>
          <w:sz w:val="20"/>
          <w:szCs w:val="20"/>
          <w:u w:val="single"/>
          <w:lang w:val="it-IT"/>
        </w:rPr>
        <w:t>PROGRAMI ŠKOLSKOG KURIKULUMA”</w:t>
      </w:r>
    </w:p>
    <w:p w14:paraId="231A3ED9" w14:textId="75D4D267" w:rsidR="0070074B" w:rsidRPr="00DE5F10" w:rsidRDefault="001032C6" w:rsidP="00EB1D27">
      <w:pPr>
        <w:pStyle w:val="ListParagraph"/>
        <w:suppressAutoHyphens/>
        <w:ind w:left="0" w:firstLine="708"/>
        <w:jc w:val="both"/>
        <w:rPr>
          <w:rFonts w:ascii="Arial" w:hAnsi="Arial" w:cs="Arial"/>
          <w:i/>
          <w:iCs/>
          <w:sz w:val="20"/>
          <w:szCs w:val="20"/>
          <w:u w:val="single"/>
          <w:lang w:val="it-IT"/>
        </w:rPr>
      </w:pPr>
      <w:r w:rsidRPr="00DE5F10">
        <w:rPr>
          <w:rFonts w:ascii="Arial" w:hAnsi="Arial" w:cs="Arial"/>
          <w:i/>
          <w:iCs/>
          <w:sz w:val="20"/>
          <w:szCs w:val="20"/>
          <w:lang w:val="it-IT"/>
        </w:rPr>
        <w:t>•</w:t>
      </w:r>
      <w:r w:rsidR="0070074B" w:rsidRPr="00DE5F10">
        <w:rPr>
          <w:rFonts w:ascii="Arial" w:hAnsi="Arial" w:cs="Arial"/>
          <w:i/>
          <w:iCs/>
          <w:sz w:val="20"/>
          <w:szCs w:val="20"/>
          <w:lang w:val="it-IT"/>
        </w:rPr>
        <w:tab/>
      </w:r>
      <w:r w:rsidRPr="00DE5F10">
        <w:rPr>
          <w:rFonts w:ascii="Arial" w:hAnsi="Arial" w:cs="Arial"/>
          <w:i/>
          <w:iCs/>
          <w:sz w:val="20"/>
          <w:szCs w:val="20"/>
          <w:u w:val="single"/>
          <w:lang w:val="it-IT"/>
        </w:rPr>
        <w:t>ŠKOLSKI LIST MENABO`</w:t>
      </w:r>
      <w:r w:rsidR="0070074B" w:rsidRPr="00DE5F10">
        <w:rPr>
          <w:rFonts w:ascii="Arial" w:hAnsi="Arial" w:cs="Arial"/>
          <w:i/>
          <w:iCs/>
          <w:sz w:val="20"/>
          <w:szCs w:val="20"/>
          <w:u w:val="single"/>
          <w:lang w:val="it-IT"/>
        </w:rPr>
        <w:t xml:space="preserve">  </w:t>
      </w:r>
    </w:p>
    <w:p w14:paraId="6455F5ED" w14:textId="77777777" w:rsidR="0070074B" w:rsidRPr="00DE5F10" w:rsidRDefault="0070074B" w:rsidP="0070074B">
      <w:pPr>
        <w:pStyle w:val="ListParagraph"/>
        <w:suppressAutoHyphens/>
        <w:ind w:left="0"/>
        <w:jc w:val="both"/>
        <w:rPr>
          <w:rFonts w:ascii="Arial" w:hAnsi="Arial" w:cs="Arial"/>
          <w:i/>
          <w:iCs/>
          <w:sz w:val="20"/>
          <w:szCs w:val="20"/>
          <w:u w:val="single"/>
          <w:lang w:val="it-IT"/>
        </w:rPr>
      </w:pPr>
    </w:p>
    <w:p w14:paraId="0B606626" w14:textId="609E3866" w:rsidR="001032C6" w:rsidRPr="00DE5F10" w:rsidRDefault="001032C6" w:rsidP="0070074B">
      <w:pPr>
        <w:pStyle w:val="ListParagraph"/>
        <w:suppressAutoHyphens/>
        <w:spacing w:line="276" w:lineRule="auto"/>
        <w:ind w:left="0"/>
        <w:jc w:val="both"/>
        <w:rPr>
          <w:rFonts w:ascii="Arial" w:hAnsi="Arial" w:cs="Arial"/>
          <w:i/>
          <w:iCs/>
          <w:sz w:val="20"/>
          <w:szCs w:val="20"/>
          <w:u w:val="single"/>
          <w:lang w:val="it-IT"/>
        </w:rPr>
      </w:pP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Školski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list „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Menabo</w:t>
      </w:r>
      <w:proofErr w:type="spellEnd"/>
      <w:proofErr w:type="gramStart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`“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tiska</w:t>
      </w:r>
      <w:proofErr w:type="spellEnd"/>
      <w:proofErr w:type="gram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se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već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dugi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niz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godina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, a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cilj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mu je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poticati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poboljšati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razviti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kreativnost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učenika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sa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naglaskom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na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razne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aktivnosti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škole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>.</w:t>
      </w:r>
      <w:r w:rsidR="00A220A4" w:rsidRPr="00DE5F10">
        <w:rPr>
          <w:rFonts w:ascii="Arial" w:hAnsi="Arial" w:cs="Arial"/>
          <w:bCs/>
          <w:sz w:val="20"/>
          <w:szCs w:val="20"/>
          <w:lang w:val="it-IT"/>
        </w:rPr>
        <w:t xml:space="preserve"> 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Osim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toga,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njime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se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jača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prepoznatljivost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naše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obrazovne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institucije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kojoj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je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temelj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promicanje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vrijednosti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talijanskog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jezika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Pr="00DE5F10">
        <w:rPr>
          <w:rFonts w:ascii="Arial" w:hAnsi="Arial" w:cs="Arial"/>
          <w:bCs/>
          <w:sz w:val="20"/>
          <w:szCs w:val="20"/>
          <w:lang w:val="it-IT"/>
        </w:rPr>
        <w:t>multikulturalnosti</w:t>
      </w:r>
      <w:proofErr w:type="spellEnd"/>
      <w:r w:rsidRPr="00DE5F10">
        <w:rPr>
          <w:rFonts w:ascii="Arial" w:hAnsi="Arial" w:cs="Arial"/>
          <w:bCs/>
          <w:sz w:val="20"/>
          <w:szCs w:val="20"/>
          <w:lang w:val="it-IT"/>
        </w:rPr>
        <w:t>.</w:t>
      </w:r>
    </w:p>
    <w:p w14:paraId="19A76E31" w14:textId="77777777" w:rsidR="00EB1D27" w:rsidRPr="00DE5F10" w:rsidRDefault="00EB1D27" w:rsidP="00EB1D27">
      <w:pPr>
        <w:pStyle w:val="ListParagraph"/>
        <w:suppressAutoHyphens/>
        <w:ind w:left="0" w:firstLine="708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36B4340A" w14:textId="10FECA66" w:rsidR="001032C6" w:rsidRPr="0070074B" w:rsidRDefault="001032C6" w:rsidP="00EB1D27">
      <w:pPr>
        <w:pStyle w:val="ListParagraph"/>
        <w:suppressAutoHyphens/>
        <w:ind w:left="0" w:firstLine="708"/>
        <w:rPr>
          <w:rFonts w:ascii="Arial" w:hAnsi="Arial" w:cs="Arial"/>
          <w:i/>
          <w:iCs/>
          <w:sz w:val="20"/>
          <w:szCs w:val="20"/>
          <w:u w:val="single"/>
          <w:lang w:val="it-IT"/>
        </w:rPr>
      </w:pPr>
      <w:r w:rsidRPr="0070074B">
        <w:rPr>
          <w:rFonts w:ascii="Arial" w:hAnsi="Arial" w:cs="Arial"/>
          <w:i/>
          <w:iCs/>
          <w:sz w:val="20"/>
          <w:szCs w:val="20"/>
          <w:lang w:val="it-IT"/>
        </w:rPr>
        <w:t xml:space="preserve">• </w:t>
      </w:r>
      <w:r w:rsidRPr="0070074B">
        <w:rPr>
          <w:rFonts w:ascii="Arial" w:hAnsi="Arial" w:cs="Arial"/>
          <w:i/>
          <w:iCs/>
          <w:sz w:val="20"/>
          <w:szCs w:val="20"/>
          <w:lang w:val="it-IT"/>
        </w:rPr>
        <w:tab/>
      </w:r>
      <w:r w:rsidRPr="0070074B">
        <w:rPr>
          <w:rFonts w:ascii="Arial" w:hAnsi="Arial" w:cs="Arial"/>
          <w:i/>
          <w:iCs/>
          <w:sz w:val="20"/>
          <w:szCs w:val="20"/>
          <w:u w:val="single"/>
          <w:lang w:val="it-IT"/>
        </w:rPr>
        <w:t>KULTURNA RAZMJENA</w:t>
      </w:r>
    </w:p>
    <w:p w14:paraId="6CC7BCAE" w14:textId="77777777" w:rsidR="00A220A4" w:rsidRPr="0070074B" w:rsidRDefault="00A220A4" w:rsidP="00A220A4">
      <w:pPr>
        <w:pStyle w:val="ListParagraph"/>
        <w:suppressAutoHyphens/>
        <w:ind w:left="0"/>
        <w:jc w:val="both"/>
        <w:rPr>
          <w:rFonts w:ascii="Arial" w:hAnsi="Arial" w:cs="Arial"/>
          <w:sz w:val="20"/>
          <w:szCs w:val="20"/>
          <w:lang w:val="it-IT"/>
        </w:rPr>
      </w:pPr>
    </w:p>
    <w:p w14:paraId="4A12C23A" w14:textId="42E881C8" w:rsidR="001032C6" w:rsidRPr="0070074B" w:rsidRDefault="001032C6" w:rsidP="0070074B">
      <w:pPr>
        <w:pStyle w:val="ListParagraph"/>
        <w:suppressAutoHyphens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Kulturna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razmjena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učenika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sa </w:t>
      </w:r>
      <w:proofErr w:type="spellStart"/>
      <w:proofErr w:type="gramStart"/>
      <w:r w:rsidRPr="0070074B">
        <w:rPr>
          <w:rFonts w:ascii="Arial" w:hAnsi="Arial" w:cs="Arial"/>
          <w:sz w:val="20"/>
          <w:szCs w:val="20"/>
          <w:lang w:val="it-IT"/>
        </w:rPr>
        <w:t>srednjim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školama</w:t>
      </w:r>
      <w:proofErr w:type="spellEnd"/>
      <w:proofErr w:type="gram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Italije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provodi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već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dugi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niz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godina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Cilj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razmjene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promicanje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multikulturalnosti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suradnje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tolerancije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širenje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jačanje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duha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europeizma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kod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mladih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generacija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kao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bolje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upoznavanje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talijanske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kulture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usavršavanje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talijanskog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jezika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4977931B" w14:textId="77777777" w:rsidR="00A220A4" w:rsidRPr="00F012A0" w:rsidRDefault="00A220A4" w:rsidP="001032C6">
      <w:pPr>
        <w:pStyle w:val="ListParagraph"/>
        <w:suppressAutoHyphens/>
        <w:ind w:left="0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6E6FFFB0" w14:textId="5558C482" w:rsidR="001032C6" w:rsidRPr="0070074B" w:rsidRDefault="001032C6" w:rsidP="00EB1D27">
      <w:pPr>
        <w:pStyle w:val="ListParagraph"/>
        <w:suppressAutoHyphens/>
        <w:spacing w:line="276" w:lineRule="auto"/>
        <w:ind w:left="0" w:firstLine="708"/>
        <w:rPr>
          <w:rFonts w:ascii="Arial" w:hAnsi="Arial" w:cs="Arial"/>
          <w:i/>
          <w:iCs/>
          <w:sz w:val="20"/>
          <w:szCs w:val="20"/>
          <w:u w:val="single"/>
        </w:rPr>
      </w:pPr>
      <w:r w:rsidRPr="0070074B">
        <w:rPr>
          <w:rFonts w:ascii="Arial" w:hAnsi="Arial" w:cs="Arial"/>
          <w:i/>
          <w:iCs/>
          <w:sz w:val="20"/>
          <w:szCs w:val="20"/>
        </w:rPr>
        <w:t xml:space="preserve">•  </w:t>
      </w:r>
      <w:r w:rsidRPr="0070074B">
        <w:rPr>
          <w:rFonts w:ascii="Arial" w:hAnsi="Arial" w:cs="Arial"/>
          <w:i/>
          <w:iCs/>
          <w:sz w:val="20"/>
          <w:szCs w:val="20"/>
        </w:rPr>
        <w:tab/>
      </w:r>
      <w:r w:rsidRPr="0070074B">
        <w:rPr>
          <w:rFonts w:ascii="Arial" w:hAnsi="Arial" w:cs="Arial"/>
          <w:i/>
          <w:iCs/>
          <w:sz w:val="20"/>
          <w:szCs w:val="20"/>
          <w:u w:val="single"/>
        </w:rPr>
        <w:t xml:space="preserve">PROJEKT   „OPEN WINDOWS OF EUROPE“ </w:t>
      </w:r>
    </w:p>
    <w:p w14:paraId="59B0E70A" w14:textId="77777777" w:rsidR="001032C6" w:rsidRPr="0070074B" w:rsidRDefault="001032C6" w:rsidP="0070074B">
      <w:pPr>
        <w:pStyle w:val="ListParagraph"/>
        <w:suppressAutoHyphens/>
        <w:spacing w:line="276" w:lineRule="auto"/>
        <w:ind w:left="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729C5E3F" w14:textId="37BCD3FB" w:rsidR="001032C6" w:rsidRDefault="001032C6" w:rsidP="0070074B">
      <w:pPr>
        <w:jc w:val="both"/>
        <w:rPr>
          <w:rFonts w:ascii="Arial" w:hAnsi="Arial" w:cs="Arial"/>
          <w:sz w:val="20"/>
          <w:szCs w:val="20"/>
        </w:rPr>
      </w:pPr>
      <w:r w:rsidRPr="0070074B">
        <w:rPr>
          <w:rFonts w:ascii="Arial" w:hAnsi="Arial" w:cs="Arial"/>
          <w:sz w:val="20"/>
          <w:szCs w:val="20"/>
        </w:rPr>
        <w:t xml:space="preserve">Nastavlja se suradnja Škole s prestižnim srednjoškolskim institutom </w:t>
      </w:r>
      <w:proofErr w:type="spellStart"/>
      <w:r w:rsidRPr="0070074B">
        <w:rPr>
          <w:rFonts w:ascii="Arial" w:hAnsi="Arial" w:cs="Arial"/>
          <w:sz w:val="20"/>
          <w:szCs w:val="20"/>
        </w:rPr>
        <w:t>Educandato</w:t>
      </w:r>
      <w:proofErr w:type="spellEnd"/>
      <w:r w:rsidRPr="0070074B">
        <w:rPr>
          <w:rFonts w:ascii="Arial" w:hAnsi="Arial" w:cs="Arial"/>
          <w:sz w:val="20"/>
          <w:szCs w:val="20"/>
        </w:rPr>
        <w:t xml:space="preserve"> ''</w:t>
      </w:r>
      <w:proofErr w:type="spellStart"/>
      <w:r w:rsidRPr="0070074B">
        <w:rPr>
          <w:rFonts w:ascii="Arial" w:hAnsi="Arial" w:cs="Arial"/>
          <w:sz w:val="20"/>
          <w:szCs w:val="20"/>
        </w:rPr>
        <w:t>Uccellis</w:t>
      </w:r>
      <w:proofErr w:type="spellEnd"/>
      <w:r w:rsidRPr="0070074B">
        <w:rPr>
          <w:rFonts w:ascii="Arial" w:hAnsi="Arial" w:cs="Arial"/>
          <w:sz w:val="20"/>
          <w:szCs w:val="20"/>
        </w:rPr>
        <w:t xml:space="preserve">'' iz Udina. I ove će školske godine grupa naših učenika sudjelovati u projektu ''Open </w:t>
      </w:r>
      <w:proofErr w:type="spellStart"/>
      <w:r w:rsidRPr="0070074B">
        <w:rPr>
          <w:rFonts w:ascii="Arial" w:hAnsi="Arial" w:cs="Arial"/>
          <w:sz w:val="20"/>
          <w:szCs w:val="20"/>
        </w:rPr>
        <w:t>windows</w:t>
      </w:r>
      <w:proofErr w:type="spellEnd"/>
      <w:r w:rsidRPr="007007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</w:rPr>
        <w:t>of</w:t>
      </w:r>
      <w:proofErr w:type="spellEnd"/>
      <w:r w:rsidRPr="0070074B">
        <w:rPr>
          <w:rFonts w:ascii="Arial" w:hAnsi="Arial" w:cs="Arial"/>
          <w:sz w:val="20"/>
          <w:szCs w:val="20"/>
        </w:rPr>
        <w:t xml:space="preserve"> Europe''. Radi se o projektu studentske mobilnosti koji uključuje 4 srednje škole iz raznih dijelova Europe. Sudjeluju učenici trećih razreda, a cilj projekta je poticati multikulturalnost kao i znatiželju svih učenika u svrhu upoznavanja novih kultura i običaja uz predstavljanje svoje kulturne sredine. U planu je ugostiti u Rijeci tijekom nastavne godine učenike iz regije </w:t>
      </w:r>
      <w:proofErr w:type="spellStart"/>
      <w:r w:rsidRPr="0070074B">
        <w:rPr>
          <w:rFonts w:ascii="Arial" w:hAnsi="Arial" w:cs="Arial"/>
          <w:sz w:val="20"/>
          <w:szCs w:val="20"/>
        </w:rPr>
        <w:t>Friuli</w:t>
      </w:r>
      <w:proofErr w:type="spellEnd"/>
      <w:r w:rsidRPr="0070074B">
        <w:rPr>
          <w:rFonts w:ascii="Arial" w:hAnsi="Arial" w:cs="Arial"/>
          <w:sz w:val="20"/>
          <w:szCs w:val="20"/>
        </w:rPr>
        <w:t xml:space="preserve"> te pružiti im mogućnost da borave u školi i prate nastavu u razdoblju od ukupno dva tjedna. Nakon toga, učenici Srednje talijanske škole koji sudjeluju u projektu, uz voditelja projekta, boraviti će deset dana u školama iz regije </w:t>
      </w:r>
      <w:proofErr w:type="spellStart"/>
      <w:r w:rsidRPr="0070074B">
        <w:rPr>
          <w:rFonts w:ascii="Arial" w:hAnsi="Arial" w:cs="Arial"/>
          <w:sz w:val="20"/>
          <w:szCs w:val="20"/>
        </w:rPr>
        <w:t>Friuli</w:t>
      </w:r>
      <w:proofErr w:type="spellEnd"/>
      <w:r w:rsidRPr="0070074B">
        <w:rPr>
          <w:rFonts w:ascii="Arial" w:hAnsi="Arial" w:cs="Arial"/>
          <w:sz w:val="20"/>
          <w:szCs w:val="20"/>
        </w:rPr>
        <w:t xml:space="preserve"> koje sudjeluju na projektu te prisustvovati na dvodnevnoj završnoj manifestaciji koja se održava u sklopu projekta krajem svibnja 2026. godine u Udinama.</w:t>
      </w:r>
    </w:p>
    <w:p w14:paraId="3B1F0C91" w14:textId="77777777" w:rsidR="00EB1D27" w:rsidRDefault="00EB1D27" w:rsidP="00EB1D27">
      <w:pPr>
        <w:pStyle w:val="ListParagraph"/>
        <w:suppressAutoHyphens/>
        <w:spacing w:line="276" w:lineRule="auto"/>
        <w:ind w:left="0" w:firstLine="708"/>
        <w:rPr>
          <w:rFonts w:ascii="Arial" w:hAnsi="Arial" w:cs="Arial"/>
          <w:i/>
          <w:iCs/>
          <w:sz w:val="20"/>
          <w:szCs w:val="20"/>
          <w:u w:val="single"/>
          <w:lang w:val="it-IT"/>
        </w:rPr>
      </w:pPr>
      <w:r w:rsidRPr="0070074B">
        <w:rPr>
          <w:rFonts w:ascii="Arial" w:hAnsi="Arial" w:cs="Arial"/>
          <w:i/>
          <w:iCs/>
          <w:sz w:val="20"/>
          <w:szCs w:val="20"/>
          <w:lang w:val="it-IT"/>
        </w:rPr>
        <w:t xml:space="preserve">• </w:t>
      </w:r>
      <w:r w:rsidRPr="0070074B">
        <w:rPr>
          <w:rFonts w:ascii="Arial" w:hAnsi="Arial" w:cs="Arial"/>
          <w:i/>
          <w:iCs/>
          <w:sz w:val="20"/>
          <w:szCs w:val="20"/>
          <w:lang w:val="it-IT"/>
        </w:rPr>
        <w:tab/>
      </w:r>
      <w:r w:rsidRPr="0070074B">
        <w:rPr>
          <w:rFonts w:ascii="Arial" w:hAnsi="Arial" w:cs="Arial"/>
          <w:i/>
          <w:iCs/>
          <w:sz w:val="20"/>
          <w:szCs w:val="20"/>
          <w:u w:val="single"/>
          <w:lang w:val="it-IT"/>
        </w:rPr>
        <w:t>PROJEKT   ''Chi vuole essere milionario – SMSI EDITION''</w:t>
      </w:r>
      <w:r>
        <w:rPr>
          <w:rFonts w:ascii="Arial" w:hAnsi="Arial" w:cs="Arial"/>
          <w:i/>
          <w:iCs/>
          <w:sz w:val="20"/>
          <w:szCs w:val="20"/>
          <w:u w:val="single"/>
          <w:lang w:val="it-IT"/>
        </w:rPr>
        <w:t xml:space="preserve">  </w:t>
      </w:r>
    </w:p>
    <w:p w14:paraId="3131DCBD" w14:textId="77777777" w:rsidR="00EB1D27" w:rsidRDefault="00EB1D27" w:rsidP="00EB1D27">
      <w:pPr>
        <w:pStyle w:val="ListParagraph"/>
        <w:suppressAutoHyphens/>
        <w:spacing w:line="276" w:lineRule="auto"/>
        <w:ind w:left="0"/>
        <w:rPr>
          <w:rFonts w:ascii="Arial" w:hAnsi="Arial" w:cs="Arial"/>
          <w:i/>
          <w:iCs/>
          <w:sz w:val="20"/>
          <w:szCs w:val="20"/>
          <w:u w:val="single"/>
          <w:lang w:val="it-IT"/>
        </w:rPr>
      </w:pPr>
    </w:p>
    <w:p w14:paraId="60EDFA27" w14:textId="5096E5E9" w:rsidR="00EB1D27" w:rsidRDefault="00EB1D27" w:rsidP="00EB1D27">
      <w:pPr>
        <w:pStyle w:val="ListParagraph"/>
        <w:suppressAutoHyphens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70074B">
        <w:rPr>
          <w:rFonts w:ascii="Arial" w:hAnsi="Arial" w:cs="Arial"/>
          <w:sz w:val="20"/>
          <w:szCs w:val="20"/>
          <w:lang w:val="it-IT"/>
        </w:rPr>
        <w:t xml:space="preserve">"Chi vuole essere milionario - SMSI Edition"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serija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kvizova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kojima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testira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znanje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učenika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vezano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uz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talijansku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kulturu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općenito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manjinsku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lokalnu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talijansku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kulturu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različitim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područjima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: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književnost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film,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glazba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povijest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znanost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Sudjeluju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svi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razredi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Vrijedne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nagrade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iznosu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70074B">
        <w:rPr>
          <w:rFonts w:ascii="Arial" w:hAnsi="Arial" w:cs="Arial"/>
          <w:sz w:val="20"/>
          <w:szCs w:val="20"/>
          <w:lang w:val="it-IT"/>
        </w:rPr>
        <w:t>od</w:t>
      </w:r>
      <w:proofErr w:type="gramEnd"/>
      <w:r w:rsidRPr="0070074B">
        <w:rPr>
          <w:rFonts w:ascii="Arial" w:hAnsi="Arial" w:cs="Arial"/>
          <w:sz w:val="20"/>
          <w:szCs w:val="20"/>
          <w:lang w:val="it-IT"/>
        </w:rPr>
        <w:t xml:space="preserve"> 3.000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eura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financirane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su od strane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Ministarstva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znanosti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obrazovanja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sklopu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sufinanciranja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posebnih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nacionalnih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manjina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>.</w:t>
      </w:r>
    </w:p>
    <w:p w14:paraId="47FF04EB" w14:textId="77777777" w:rsidR="00967ECF" w:rsidRPr="0070074B" w:rsidRDefault="00967ECF" w:rsidP="00EB1D27">
      <w:pPr>
        <w:pStyle w:val="ListParagraph"/>
        <w:suppressAutoHyphens/>
        <w:spacing w:line="276" w:lineRule="auto"/>
        <w:ind w:left="0"/>
        <w:jc w:val="both"/>
        <w:rPr>
          <w:rFonts w:ascii="Arial" w:hAnsi="Arial" w:cs="Arial"/>
          <w:i/>
          <w:iCs/>
          <w:sz w:val="20"/>
          <w:szCs w:val="20"/>
          <w:u w:val="single"/>
          <w:lang w:val="it-IT"/>
        </w:rPr>
      </w:pPr>
    </w:p>
    <w:p w14:paraId="2E7842A6" w14:textId="77777777" w:rsidR="00E5423A" w:rsidRDefault="00967ECF" w:rsidP="00E5423A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70074B">
        <w:rPr>
          <w:rFonts w:ascii="Arial" w:hAnsi="Arial" w:cs="Arial"/>
          <w:bCs/>
          <w:sz w:val="20"/>
          <w:szCs w:val="20"/>
          <w:lang w:val="it-IT"/>
        </w:rPr>
        <w:lastRenderedPageBreak/>
        <w:t xml:space="preserve">IZVJEŠTAJ O POSTIGNUTIM CILJEVIMA I REZULTATIMA PROGRAMA TEMELJENIM NA POKAZATELJIMA USPJEŠNOSTI U PRETHODNOJ GODINI: </w:t>
      </w:r>
    </w:p>
    <w:p w14:paraId="33059F88" w14:textId="323D017B" w:rsidR="001032C6" w:rsidRPr="0070074B" w:rsidRDefault="00967ECF" w:rsidP="00E5423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it-IT"/>
        </w:rPr>
        <w:t>U</w:t>
      </w:r>
      <w:r w:rsidR="001032C6" w:rsidRPr="0070074B">
        <w:rPr>
          <w:rFonts w:ascii="Arial" w:hAnsi="Arial" w:cs="Arial"/>
          <w:sz w:val="20"/>
          <w:szCs w:val="20"/>
        </w:rPr>
        <w:t xml:space="preserve"> okviru </w:t>
      </w:r>
      <w:r w:rsidR="001032C6" w:rsidRPr="006367CA">
        <w:rPr>
          <w:rFonts w:ascii="Arial" w:hAnsi="Arial" w:cs="Arial"/>
          <w:i/>
          <w:iCs/>
          <w:sz w:val="20"/>
          <w:szCs w:val="20"/>
        </w:rPr>
        <w:t>promidžbe</w:t>
      </w:r>
      <w:r w:rsidR="001032C6" w:rsidRPr="006367CA">
        <w:rPr>
          <w:rFonts w:ascii="Arial" w:hAnsi="Arial" w:cs="Arial"/>
          <w:sz w:val="20"/>
          <w:szCs w:val="20"/>
        </w:rPr>
        <w:t xml:space="preserve"> </w:t>
      </w:r>
      <w:r w:rsidR="0070074B" w:rsidRPr="006367CA">
        <w:rPr>
          <w:rFonts w:ascii="Arial" w:hAnsi="Arial" w:cs="Arial"/>
          <w:sz w:val="20"/>
          <w:szCs w:val="20"/>
        </w:rPr>
        <w:t>Škole</w:t>
      </w:r>
      <w:r w:rsidR="0070074B">
        <w:rPr>
          <w:rFonts w:ascii="Arial" w:hAnsi="Arial" w:cs="Arial"/>
          <w:sz w:val="20"/>
          <w:szCs w:val="20"/>
        </w:rPr>
        <w:t xml:space="preserve"> </w:t>
      </w:r>
      <w:r w:rsidR="001032C6" w:rsidRPr="0070074B">
        <w:rPr>
          <w:rFonts w:ascii="Arial" w:hAnsi="Arial" w:cs="Arial"/>
          <w:sz w:val="20"/>
          <w:szCs w:val="20"/>
        </w:rPr>
        <w:t xml:space="preserve">realiziran je čitav niz aktivnosti, uključivši suradnju s talijanskim osnovnim školama iz Rijeke, ali i sa tri hrvatske osnovne škole: pojačana suradnja sa medijima od lokalnih televizijskih postaja do vrlo čestih sudjelovanja u radio emisijama </w:t>
      </w:r>
      <w:proofErr w:type="gramStart"/>
      <w:r w:rsidR="001032C6" w:rsidRPr="0070074B">
        <w:rPr>
          <w:rFonts w:ascii="Arial" w:hAnsi="Arial" w:cs="Arial"/>
          <w:sz w:val="20"/>
          <w:szCs w:val="20"/>
        </w:rPr>
        <w:t>te  pojačano</w:t>
      </w:r>
      <w:proofErr w:type="gramEnd"/>
      <w:r w:rsidR="001032C6" w:rsidRPr="0070074B">
        <w:rPr>
          <w:rFonts w:ascii="Arial" w:hAnsi="Arial" w:cs="Arial"/>
          <w:sz w:val="20"/>
          <w:szCs w:val="20"/>
        </w:rPr>
        <w:t xml:space="preserve"> prisustvo u tiskanim medijima.</w:t>
      </w:r>
    </w:p>
    <w:p w14:paraId="3BD72723" w14:textId="46553922" w:rsidR="001032C6" w:rsidRPr="004D1BD8" w:rsidRDefault="00A220A4" w:rsidP="001032C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1BD8">
        <w:rPr>
          <w:rFonts w:ascii="Arial" w:hAnsi="Arial" w:cs="Arial"/>
          <w:color w:val="000000" w:themeColor="text1"/>
          <w:sz w:val="20"/>
          <w:szCs w:val="20"/>
        </w:rPr>
        <w:t>R</w:t>
      </w:r>
      <w:r w:rsidR="001032C6" w:rsidRPr="004D1BD8">
        <w:rPr>
          <w:rFonts w:ascii="Arial" w:hAnsi="Arial" w:cs="Arial"/>
          <w:color w:val="000000" w:themeColor="text1"/>
          <w:sz w:val="20"/>
          <w:szCs w:val="20"/>
        </w:rPr>
        <w:t>ealiziran je promotivni film, predstavljen medijima te poslan osnovnim</w:t>
      </w:r>
      <w:r w:rsidR="00967ECF">
        <w:rPr>
          <w:rFonts w:ascii="Arial" w:hAnsi="Arial" w:cs="Arial"/>
          <w:color w:val="000000" w:themeColor="text1"/>
          <w:sz w:val="20"/>
          <w:szCs w:val="20"/>
        </w:rPr>
        <w:t xml:space="preserve"> školama </w:t>
      </w:r>
      <w:r w:rsidR="001032C6" w:rsidRPr="004D1BD8">
        <w:rPr>
          <w:rFonts w:ascii="Arial" w:hAnsi="Arial" w:cs="Arial"/>
          <w:color w:val="000000" w:themeColor="text1"/>
          <w:sz w:val="20"/>
          <w:szCs w:val="20"/>
        </w:rPr>
        <w:t xml:space="preserve"> kao i </w:t>
      </w:r>
      <w:r w:rsidR="004D1BD8" w:rsidRPr="004D1BD8">
        <w:rPr>
          <w:rFonts w:ascii="Arial" w:hAnsi="Arial" w:cs="Arial"/>
          <w:color w:val="000000" w:themeColor="text1"/>
          <w:sz w:val="20"/>
          <w:szCs w:val="20"/>
        </w:rPr>
        <w:t>drugim</w:t>
      </w:r>
      <w:r w:rsidR="001032C6" w:rsidRPr="004D1BD8">
        <w:rPr>
          <w:rFonts w:ascii="Arial" w:hAnsi="Arial" w:cs="Arial"/>
          <w:color w:val="000000" w:themeColor="text1"/>
          <w:sz w:val="20"/>
          <w:szCs w:val="20"/>
        </w:rPr>
        <w:t xml:space="preserve"> zainteresiranim primateljim</w:t>
      </w:r>
      <w:r w:rsidR="004D1BD8" w:rsidRPr="004D1BD8">
        <w:rPr>
          <w:rFonts w:ascii="Arial" w:hAnsi="Arial" w:cs="Arial"/>
          <w:color w:val="000000" w:themeColor="text1"/>
          <w:sz w:val="20"/>
          <w:szCs w:val="20"/>
        </w:rPr>
        <w:t>a, u svrhu promocije multikulturalnosti naše Škole.</w:t>
      </w:r>
    </w:p>
    <w:p w14:paraId="0BE3BCEF" w14:textId="77777777" w:rsidR="001032C6" w:rsidRPr="00F012A0" w:rsidRDefault="001032C6" w:rsidP="001032C6">
      <w:pPr>
        <w:jc w:val="both"/>
        <w:rPr>
          <w:rFonts w:ascii="Arial" w:hAnsi="Arial" w:cs="Arial"/>
          <w:sz w:val="20"/>
          <w:szCs w:val="20"/>
        </w:rPr>
      </w:pPr>
      <w:r w:rsidRPr="00F012A0">
        <w:rPr>
          <w:rFonts w:ascii="Arial" w:hAnsi="Arial" w:cs="Arial"/>
          <w:sz w:val="20"/>
          <w:szCs w:val="20"/>
        </w:rPr>
        <w:t>U strukovnim usmjerenjima, Povjerenstvo za kvalitetu izradilo je i predalo godišnje izvješće Agenciji, čiji su pokazatelji svake godine sve uspješniji.</w:t>
      </w:r>
    </w:p>
    <w:p w14:paraId="6DE1C980" w14:textId="679DB5AB" w:rsidR="001032C6" w:rsidRPr="00DE5F10" w:rsidRDefault="001032C6" w:rsidP="001032C6">
      <w:pPr>
        <w:jc w:val="both"/>
        <w:rPr>
          <w:rFonts w:ascii="Arial" w:hAnsi="Arial" w:cs="Arial"/>
          <w:sz w:val="20"/>
          <w:szCs w:val="20"/>
        </w:rPr>
      </w:pPr>
      <w:r w:rsidRPr="00DE5F10">
        <w:rPr>
          <w:rFonts w:ascii="Arial" w:hAnsi="Arial" w:cs="Arial"/>
          <w:sz w:val="20"/>
          <w:szCs w:val="20"/>
        </w:rPr>
        <w:t>Uspješna suradnja sa Osnivačem – Primorsko-goranskom županijom, Tršćanskim Narodnim Sveučilištem, Talijanskom unijom, Talijanskim konzulatom, ansamblom talijanske drame u HNK Ivan pl. Zajc te Društvom za istraživanje povijesti Rijeke iz Rima zahvaljujući kojima su ostvareni  navedeni ciljevi. Napominjemo i održavanje natječaja iz filmske kritike kojeg financira Udruga AFIM (</w:t>
      </w:r>
      <w:proofErr w:type="spellStart"/>
      <w:r w:rsidRPr="00DE5F10">
        <w:rPr>
          <w:rFonts w:ascii="Arial" w:hAnsi="Arial" w:cs="Arial"/>
          <w:sz w:val="20"/>
          <w:szCs w:val="20"/>
        </w:rPr>
        <w:t>Fiumani</w:t>
      </w:r>
      <w:proofErr w:type="spellEnd"/>
      <w:r w:rsidRPr="00DE5F10">
        <w:rPr>
          <w:rFonts w:ascii="Arial" w:hAnsi="Arial" w:cs="Arial"/>
          <w:sz w:val="20"/>
          <w:szCs w:val="20"/>
        </w:rPr>
        <w:t xml:space="preserve"> u svijetu). </w:t>
      </w:r>
    </w:p>
    <w:p w14:paraId="29362AB6" w14:textId="77777777" w:rsidR="001032C6" w:rsidRPr="0070074B" w:rsidRDefault="001032C6" w:rsidP="001032C6">
      <w:pPr>
        <w:rPr>
          <w:rFonts w:ascii="Arial" w:hAnsi="Arial" w:cs="Arial"/>
          <w:sz w:val="20"/>
          <w:szCs w:val="20"/>
          <w:lang w:val="it-IT"/>
        </w:rPr>
      </w:pP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Ostvarena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je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većina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ciljeva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predviđenih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Školskim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0074B">
        <w:rPr>
          <w:rFonts w:ascii="Arial" w:hAnsi="Arial" w:cs="Arial"/>
          <w:sz w:val="20"/>
          <w:szCs w:val="20"/>
          <w:lang w:val="it-IT"/>
        </w:rPr>
        <w:t>kurikulumom</w:t>
      </w:r>
      <w:proofErr w:type="spellEnd"/>
      <w:r w:rsidRPr="0070074B">
        <w:rPr>
          <w:rFonts w:ascii="Arial" w:hAnsi="Arial" w:cs="Arial"/>
          <w:sz w:val="20"/>
          <w:szCs w:val="20"/>
          <w:lang w:val="it-IT"/>
        </w:rPr>
        <w:t>.</w:t>
      </w:r>
    </w:p>
    <w:p w14:paraId="1E1151D9" w14:textId="620A3758" w:rsidR="001032C6" w:rsidRPr="0070074B" w:rsidRDefault="00BF2C93" w:rsidP="001032C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2C93">
        <w:rPr>
          <w:rFonts w:ascii="Arial" w:hAnsi="Arial" w:cs="Arial"/>
          <w:i/>
          <w:iCs/>
          <w:sz w:val="20"/>
          <w:szCs w:val="20"/>
          <w:lang w:val="it-IT"/>
        </w:rPr>
        <w:t xml:space="preserve">• </w:t>
      </w:r>
      <w:r w:rsidRPr="00BF2C93">
        <w:rPr>
          <w:rFonts w:ascii="Arial" w:hAnsi="Arial" w:cs="Arial"/>
          <w:i/>
          <w:iCs/>
          <w:sz w:val="20"/>
          <w:szCs w:val="20"/>
          <w:lang w:val="it-IT"/>
        </w:rPr>
        <w:tab/>
      </w:r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Suradnja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sa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srodnim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srednjoškolskim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ustanovama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Italije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. U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tom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smislu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napominjemo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projekt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pod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nazivom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''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Susreti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bez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granica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– incontri senza frontiere '',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inicijativa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učeničke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razmjene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pitanjima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obrazovnog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razvoja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u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kontekstu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međunarodne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suradnje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"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između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Srednje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talijanske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Rijeka sa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Srednjom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školom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ISI Sandro Pertini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grada Lucca u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pokrajini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Toscana.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Učenici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će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tijekom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razmjene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redovno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pohađati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školu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koja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ih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ugošćuje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087468C0" w14:textId="220EAE84" w:rsidR="001032C6" w:rsidRPr="0070074B" w:rsidRDefault="00BF2C93" w:rsidP="001032C6">
      <w:pPr>
        <w:jc w:val="both"/>
        <w:rPr>
          <w:rFonts w:ascii="Arial" w:hAnsi="Arial" w:cs="Arial"/>
          <w:sz w:val="20"/>
          <w:szCs w:val="20"/>
        </w:rPr>
      </w:pPr>
      <w:r w:rsidRPr="00BF2C93">
        <w:rPr>
          <w:rFonts w:ascii="Arial" w:hAnsi="Arial" w:cs="Arial"/>
          <w:i/>
          <w:iCs/>
          <w:sz w:val="20"/>
          <w:szCs w:val="20"/>
          <w:lang w:val="it-IT"/>
        </w:rPr>
        <w:t xml:space="preserve">• </w:t>
      </w:r>
      <w:r>
        <w:rPr>
          <w:rFonts w:ascii="Arial" w:hAnsi="Arial" w:cs="Arial"/>
          <w:i/>
          <w:iCs/>
          <w:sz w:val="20"/>
          <w:szCs w:val="20"/>
          <w:lang w:val="it-IT"/>
        </w:rPr>
        <w:tab/>
      </w:r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suradnja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STŠ Rijeka s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prestižnim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srednjoškolskim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institutom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Educandato ''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Uccellis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''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it-IT"/>
        </w:rPr>
        <w:t>iz</w:t>
      </w:r>
      <w:proofErr w:type="spellEnd"/>
      <w:r w:rsidR="001032C6" w:rsidRPr="0070074B">
        <w:rPr>
          <w:rFonts w:ascii="Arial" w:hAnsi="Arial" w:cs="Arial"/>
          <w:sz w:val="20"/>
          <w:szCs w:val="20"/>
          <w:lang w:val="it-IT"/>
        </w:rPr>
        <w:t xml:space="preserve"> Udina. </w:t>
      </w:r>
      <w:r w:rsidR="001032C6" w:rsidRPr="0070074B">
        <w:rPr>
          <w:rFonts w:ascii="Arial" w:hAnsi="Arial" w:cs="Arial"/>
          <w:sz w:val="20"/>
          <w:szCs w:val="20"/>
        </w:rPr>
        <w:t xml:space="preserve">I ove je školske godine grupa naših učenika sudjelovala u projektu ''Open </w:t>
      </w:r>
      <w:proofErr w:type="spellStart"/>
      <w:r w:rsidR="001032C6" w:rsidRPr="0070074B">
        <w:rPr>
          <w:rFonts w:ascii="Arial" w:hAnsi="Arial" w:cs="Arial"/>
          <w:sz w:val="20"/>
          <w:szCs w:val="20"/>
        </w:rPr>
        <w:t>windows</w:t>
      </w:r>
      <w:proofErr w:type="spellEnd"/>
      <w:r w:rsidR="001032C6" w:rsidRPr="007007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2C6" w:rsidRPr="0070074B">
        <w:rPr>
          <w:rFonts w:ascii="Arial" w:hAnsi="Arial" w:cs="Arial"/>
          <w:sz w:val="20"/>
          <w:szCs w:val="20"/>
        </w:rPr>
        <w:t>of</w:t>
      </w:r>
      <w:proofErr w:type="spellEnd"/>
      <w:r w:rsidR="001032C6" w:rsidRPr="0070074B">
        <w:rPr>
          <w:rFonts w:ascii="Arial" w:hAnsi="Arial" w:cs="Arial"/>
          <w:sz w:val="20"/>
          <w:szCs w:val="20"/>
        </w:rPr>
        <w:t xml:space="preserve"> Europe''. Radi se o projektu studentske mobilnosti koji uključuje 4 srednje škole iz raznih dijelova Europe. Sudjeluju učenici trećih razreda, a cilj projekta je poticati multikulturalnost kao i znatiželju svih učenika u svrhu upoznavanja novih kultura i običaja uz predstavljanje svoje kulturne sredine</w:t>
      </w:r>
    </w:p>
    <w:p w14:paraId="4AF9FA62" w14:textId="2AC79DC3" w:rsidR="001032C6" w:rsidRPr="0070074B" w:rsidRDefault="00BF2C93" w:rsidP="001032C6">
      <w:pPr>
        <w:jc w:val="both"/>
        <w:rPr>
          <w:rFonts w:ascii="Arial" w:hAnsi="Arial" w:cs="Arial"/>
          <w:sz w:val="20"/>
          <w:szCs w:val="20"/>
        </w:rPr>
      </w:pPr>
      <w:r w:rsidRPr="00BF2C93">
        <w:rPr>
          <w:rFonts w:ascii="Arial" w:hAnsi="Arial" w:cs="Arial"/>
          <w:i/>
          <w:iCs/>
          <w:sz w:val="20"/>
          <w:szCs w:val="20"/>
        </w:rPr>
        <w:t xml:space="preserve">• </w:t>
      </w:r>
      <w:r w:rsidRPr="00BF2C93">
        <w:rPr>
          <w:rFonts w:ascii="Arial" w:hAnsi="Arial" w:cs="Arial"/>
          <w:i/>
          <w:iCs/>
          <w:sz w:val="20"/>
          <w:szCs w:val="20"/>
        </w:rPr>
        <w:tab/>
      </w:r>
      <w:r w:rsidR="001032C6" w:rsidRPr="0070074B">
        <w:rPr>
          <w:rFonts w:ascii="Arial" w:hAnsi="Arial" w:cs="Arial"/>
          <w:sz w:val="20"/>
          <w:szCs w:val="20"/>
        </w:rPr>
        <w:t xml:space="preserve">Europski dan jezika (26.09.2025.) - nastavnici aktiva stranih jezika realizirali su niz aktivnosti u svrhu obilježavanja navedenog dana kako bi naglasili važnost europske mnogojezičnosti. </w:t>
      </w:r>
    </w:p>
    <w:p w14:paraId="7CF847F6" w14:textId="7D88F940" w:rsidR="001032C6" w:rsidRPr="0070074B" w:rsidRDefault="00BF2C93" w:rsidP="001032C6">
      <w:pPr>
        <w:pStyle w:val="ListParagraph"/>
        <w:suppressAutoHyphens/>
        <w:spacing w:after="200" w:line="276" w:lineRule="auto"/>
        <w:ind w:left="0"/>
        <w:rPr>
          <w:rFonts w:ascii="Arial" w:hAnsi="Arial" w:cs="Arial"/>
          <w:color w:val="FF0000"/>
          <w:sz w:val="20"/>
          <w:szCs w:val="20"/>
          <w:lang w:val="hr-HR"/>
        </w:rPr>
      </w:pPr>
      <w:r w:rsidRPr="00BF2C93">
        <w:rPr>
          <w:rFonts w:ascii="Arial" w:hAnsi="Arial" w:cs="Arial"/>
          <w:i/>
          <w:iCs/>
          <w:sz w:val="20"/>
          <w:szCs w:val="20"/>
          <w:lang w:val="hr-HR"/>
        </w:rPr>
        <w:t xml:space="preserve">• </w:t>
      </w:r>
      <w:r>
        <w:rPr>
          <w:rFonts w:ascii="Arial" w:hAnsi="Arial" w:cs="Arial"/>
          <w:i/>
          <w:iCs/>
          <w:sz w:val="20"/>
          <w:szCs w:val="20"/>
          <w:lang w:val="hr-HR"/>
        </w:rPr>
        <w:tab/>
      </w:r>
      <w:r w:rsidR="001032C6" w:rsidRPr="0070074B">
        <w:rPr>
          <w:rFonts w:ascii="Arial" w:hAnsi="Arial" w:cs="Arial"/>
          <w:sz w:val="20"/>
          <w:szCs w:val="20"/>
          <w:lang w:val="hr-HR"/>
        </w:rPr>
        <w:t>Tiskan je školski list „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hr-HR"/>
        </w:rPr>
        <w:t>Menabo</w:t>
      </w:r>
      <w:proofErr w:type="spellEnd"/>
      <w:r w:rsidR="001032C6" w:rsidRPr="0070074B">
        <w:rPr>
          <w:rFonts w:ascii="Arial" w:hAnsi="Arial" w:cs="Arial"/>
          <w:sz w:val="20"/>
          <w:szCs w:val="20"/>
          <w:lang w:val="hr-HR"/>
        </w:rPr>
        <w:t xml:space="preserve">`“ </w:t>
      </w:r>
      <w:r w:rsidR="00EB1D27">
        <w:rPr>
          <w:rFonts w:ascii="Arial" w:hAnsi="Arial" w:cs="Arial"/>
          <w:sz w:val="20"/>
          <w:szCs w:val="20"/>
          <w:lang w:val="hr-HR"/>
        </w:rPr>
        <w:t>list</w:t>
      </w:r>
      <w:r w:rsidR="001032C6" w:rsidRPr="0070074B">
        <w:rPr>
          <w:rFonts w:ascii="Arial" w:hAnsi="Arial" w:cs="Arial"/>
          <w:sz w:val="20"/>
          <w:szCs w:val="20"/>
          <w:lang w:val="hr-HR"/>
        </w:rPr>
        <w:t xml:space="preserve"> aktivnosti, a sa novinskom redakcijom ''La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hr-HR"/>
        </w:rPr>
        <w:t>Voce</w:t>
      </w:r>
      <w:proofErr w:type="spellEnd"/>
      <w:r w:rsidR="001032C6" w:rsidRPr="0070074B">
        <w:rPr>
          <w:rFonts w:ascii="Arial" w:hAnsi="Arial" w:cs="Arial"/>
          <w:sz w:val="20"/>
          <w:szCs w:val="20"/>
          <w:lang w:val="hr-HR"/>
        </w:rPr>
        <w:t xml:space="preserve"> del </w:t>
      </w:r>
      <w:proofErr w:type="spellStart"/>
      <w:r w:rsidR="001032C6" w:rsidRPr="0070074B">
        <w:rPr>
          <w:rFonts w:ascii="Arial" w:hAnsi="Arial" w:cs="Arial"/>
          <w:sz w:val="20"/>
          <w:szCs w:val="20"/>
          <w:lang w:val="hr-HR"/>
        </w:rPr>
        <w:t>popolo</w:t>
      </w:r>
      <w:proofErr w:type="spellEnd"/>
      <w:r w:rsidR="001032C6" w:rsidRPr="0070074B">
        <w:rPr>
          <w:rFonts w:ascii="Arial" w:hAnsi="Arial" w:cs="Arial"/>
          <w:sz w:val="20"/>
          <w:szCs w:val="20"/>
          <w:lang w:val="hr-HR"/>
        </w:rPr>
        <w:t xml:space="preserve">'' realiziran je i prilog koji predstavlja rad </w:t>
      </w:r>
      <w:r w:rsidR="001032C6" w:rsidRPr="006367CA">
        <w:rPr>
          <w:rFonts w:ascii="Arial" w:hAnsi="Arial" w:cs="Arial"/>
          <w:sz w:val="20"/>
          <w:szCs w:val="20"/>
          <w:lang w:val="hr-HR"/>
        </w:rPr>
        <w:t>naše škole (izdan u lipnju 2025.).</w:t>
      </w:r>
    </w:p>
    <w:p w14:paraId="150E34AF" w14:textId="456661AE" w:rsidR="00060844" w:rsidRPr="0070074B" w:rsidRDefault="00060844" w:rsidP="00060844">
      <w:pPr>
        <w:rPr>
          <w:rFonts w:ascii="Arial" w:hAnsi="Arial" w:cs="Arial"/>
          <w:bCs/>
          <w:i/>
          <w:iCs/>
          <w:sz w:val="20"/>
          <w:szCs w:val="20"/>
          <w:lang w:val="it-IT"/>
        </w:rPr>
      </w:pPr>
      <w:r w:rsidRPr="0070074B">
        <w:rPr>
          <w:rFonts w:ascii="Arial" w:hAnsi="Arial" w:cs="Arial"/>
          <w:bCs/>
          <w:i/>
          <w:iCs/>
          <w:sz w:val="20"/>
          <w:szCs w:val="20"/>
          <w:lang w:val="it-IT"/>
        </w:rPr>
        <w:t>NAČIN I SREDSTVA ZA REALIZACIJU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31"/>
        <w:gridCol w:w="1559"/>
        <w:gridCol w:w="1418"/>
        <w:gridCol w:w="1559"/>
      </w:tblGrid>
      <w:tr w:rsidR="00060844" w:rsidRPr="00244988" w14:paraId="52FDBE97" w14:textId="77777777" w:rsidTr="00A220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CBCE" w14:textId="77777777" w:rsidR="00060844" w:rsidRPr="00244988" w:rsidRDefault="00060844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7A73" w14:textId="77777777" w:rsidR="00060844" w:rsidRPr="00244988" w:rsidRDefault="00060844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54BC" w14:textId="77777777" w:rsidR="00060844" w:rsidRPr="00244988" w:rsidRDefault="00060844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8AA9" w14:textId="77777777" w:rsidR="00060844" w:rsidRPr="00244988" w:rsidRDefault="00060844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517B" w14:textId="77777777" w:rsidR="00060844" w:rsidRPr="00244988" w:rsidRDefault="00060844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2028.</w:t>
            </w:r>
          </w:p>
        </w:tc>
      </w:tr>
      <w:tr w:rsidR="00060844" w:rsidRPr="00244988" w14:paraId="22627F52" w14:textId="77777777" w:rsidTr="00BF2C93">
        <w:trPr>
          <w:trHeight w:val="5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7B3" w14:textId="77777777" w:rsidR="00060844" w:rsidRPr="00244988" w:rsidRDefault="00060844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Program 5502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DDA" w14:textId="77777777" w:rsidR="00060844" w:rsidRPr="00244988" w:rsidRDefault="00060844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Unapređenje kvalitete odgojno obrazovnog sustava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FE7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690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D63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60844" w:rsidRPr="00244988" w14:paraId="22AB26AA" w14:textId="77777777" w:rsidTr="00A220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261C" w14:textId="77777777" w:rsidR="00060844" w:rsidRPr="00244988" w:rsidRDefault="00060844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 550203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84A" w14:textId="77777777" w:rsidR="00060844" w:rsidRPr="00244988" w:rsidRDefault="00060844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Programi školskog kurikuluma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59BD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sz w:val="18"/>
                <w:szCs w:val="18"/>
              </w:rPr>
              <w:t>26.250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6CBE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sz w:val="18"/>
                <w:szCs w:val="18"/>
              </w:rPr>
              <w:t>26.250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A0FE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sz w:val="18"/>
                <w:szCs w:val="18"/>
              </w:rPr>
              <w:t>26.250</w:t>
            </w:r>
          </w:p>
        </w:tc>
      </w:tr>
      <w:tr w:rsidR="00060844" w:rsidRPr="00244988" w14:paraId="0765DF66" w14:textId="77777777" w:rsidTr="00A220A4">
        <w:trPr>
          <w:trHeight w:val="7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AF0" w14:textId="77777777" w:rsidR="00060844" w:rsidRPr="00244988" w:rsidRDefault="00060844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2F6" w14:textId="403B9774" w:rsidR="00060844" w:rsidRPr="00244988" w:rsidRDefault="00060844" w:rsidP="00244988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-  izvor 111</w:t>
            </w:r>
            <w:r w:rsidR="0024498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- </w:t>
            </w:r>
            <w:r w:rsidR="0024498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izvor 321 (vlastit</w:t>
            </w:r>
            <w:r w:rsidR="00823D96">
              <w:rPr>
                <w:rFonts w:ascii="Arial" w:eastAsia="Calibri" w:hAnsi="Arial" w:cs="Arial"/>
                <w:bCs/>
                <w:sz w:val="18"/>
                <w:szCs w:val="18"/>
              </w:rPr>
              <w:t>i prihodi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  <w:r w:rsidR="0024498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    </w:t>
            </w:r>
            <w:r w:rsidRPr="00244988">
              <w:rPr>
                <w:rFonts w:ascii="Arial" w:eastAsia="Calibri" w:hAnsi="Arial" w:cs="Arial"/>
                <w:sz w:val="18"/>
                <w:szCs w:val="18"/>
              </w:rPr>
              <w:t>-  izvor 621 (donacije)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07C" w14:textId="4767D95C" w:rsidR="00060844" w:rsidRPr="00244988" w:rsidRDefault="00060844" w:rsidP="00244988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3.600</w:t>
            </w:r>
            <w:r w:rsidR="0024498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50</w:t>
            </w:r>
            <w:r w:rsidR="0024498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22.600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F13" w14:textId="14A61E6C" w:rsidR="00060844" w:rsidRPr="00244988" w:rsidRDefault="001032C6" w:rsidP="001032C6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3.600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50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22.600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90D" w14:textId="325D9176" w:rsidR="00060844" w:rsidRPr="00244988" w:rsidRDefault="001032C6" w:rsidP="001032C6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3.600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50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     </w:t>
            </w:r>
            <w:r w:rsidRPr="00244988">
              <w:rPr>
                <w:rFonts w:ascii="Arial" w:eastAsia="Calibri" w:hAnsi="Arial" w:cs="Arial"/>
                <w:bCs/>
                <w:sz w:val="18"/>
                <w:szCs w:val="18"/>
              </w:rPr>
              <w:t>22.600</w:t>
            </w:r>
          </w:p>
        </w:tc>
      </w:tr>
      <w:tr w:rsidR="00060844" w:rsidRPr="00244988" w14:paraId="1A9FB517" w14:textId="77777777" w:rsidTr="00A220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DF4" w14:textId="77777777" w:rsidR="00060844" w:rsidRPr="00244988" w:rsidRDefault="00060844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 550221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78CC" w14:textId="77777777" w:rsidR="00060844" w:rsidRPr="00244988" w:rsidRDefault="00060844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Osiguranje besplatnih zaliha menstrualnih higijenskih potrepština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E6F3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E4FF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0572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</w:tr>
      <w:tr w:rsidR="00335553" w:rsidRPr="00244988" w14:paraId="799295A2" w14:textId="77777777" w:rsidTr="00BF2C93">
        <w:trPr>
          <w:trHeight w:val="3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9DB" w14:textId="77777777" w:rsidR="00335553" w:rsidRPr="00244988" w:rsidRDefault="00335553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A7A" w14:textId="51E23DC6" w:rsidR="00335553" w:rsidRPr="00244988" w:rsidRDefault="00335553" w:rsidP="00605D7E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izvor </w:t>
            </w:r>
            <w:r w:rsidRPr="000C33B3">
              <w:rPr>
                <w:rFonts w:ascii="Arial" w:eastAsia="Calibri" w:hAnsi="Arial" w:cs="Arial"/>
                <w:sz w:val="18"/>
                <w:szCs w:val="18"/>
              </w:rPr>
              <w:t>5.50111 (Ministarstvo</w:t>
            </w:r>
            <w:r w:rsidR="00BF2C93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4F1" w14:textId="1499D1EF" w:rsidR="00335553" w:rsidRPr="00244988" w:rsidRDefault="00335553" w:rsidP="00605D7E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D98" w14:textId="430F0253" w:rsidR="00335553" w:rsidRPr="00244988" w:rsidRDefault="00335553" w:rsidP="00605D7E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4DBA" w14:textId="7D056687" w:rsidR="00335553" w:rsidRPr="00244988" w:rsidRDefault="00335553" w:rsidP="00605D7E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500</w:t>
            </w:r>
          </w:p>
        </w:tc>
      </w:tr>
      <w:tr w:rsidR="00060844" w:rsidRPr="00244988" w14:paraId="1C52C795" w14:textId="77777777" w:rsidTr="00A220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28D" w14:textId="77777777" w:rsidR="00060844" w:rsidRPr="00244988" w:rsidRDefault="00060844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B34" w14:textId="77777777" w:rsidR="00060844" w:rsidRPr="00244988" w:rsidRDefault="00060844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6A8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26.750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0CA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26.750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C1F" w14:textId="77777777" w:rsidR="00060844" w:rsidRPr="00244988" w:rsidRDefault="00060844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26.750</w:t>
            </w:r>
          </w:p>
        </w:tc>
      </w:tr>
    </w:tbl>
    <w:p w14:paraId="2EBF5C32" w14:textId="20C680EF" w:rsidR="00060844" w:rsidRDefault="00060844" w:rsidP="00060844">
      <w:pPr>
        <w:jc w:val="both"/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A4D227E" w14:textId="523350D5" w:rsidR="002966C4" w:rsidRPr="00BF2C93" w:rsidRDefault="002966C4" w:rsidP="00060844">
      <w:pPr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lastRenderedPageBreak/>
        <w:t>Rashodi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za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realizaciju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programa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iznad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zakonskog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standarda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i to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Programa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školskog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kurikuluma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i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Programa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“Škola i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zajednica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”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planirani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su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po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vrstama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troška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do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razine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sredstava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utvrđenih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limitima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u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tablici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Okvirnog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prijedloga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opsega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financijskih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planova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ustanova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srednjeg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školstva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za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financiranje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programa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iznad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zakonskog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standarda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.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Osiguranje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besplatnih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menstrualnih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higijenskih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potrepština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planirano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je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temeljem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Odluke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o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kriterijima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i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načinu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dodjele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sredstava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radi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opskrbe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školskih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ustanova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i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skloništa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za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žene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žrtve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nasilja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besplatnim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zalihama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menstrualnih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higijenskih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potrepština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iz</w:t>
      </w:r>
      <w:proofErr w:type="spell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2025. godine.</w:t>
      </w:r>
    </w:p>
    <w:p w14:paraId="3E4B8263" w14:textId="079AAA0B" w:rsidR="00967ECF" w:rsidRPr="00C25E67" w:rsidRDefault="002966C4" w:rsidP="00C25E67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RAZLOG ODSTUPANJA </w:t>
      </w:r>
      <w:proofErr w:type="gramStart"/>
      <w:r w:rsidRPr="00BF2C93">
        <w:rPr>
          <w:rFonts w:ascii="Arial" w:hAnsi="Arial" w:cs="Arial"/>
          <w:color w:val="000000"/>
          <w:sz w:val="20"/>
          <w:szCs w:val="20"/>
          <w:lang w:val="it-IT"/>
        </w:rPr>
        <w:t>OD</w:t>
      </w:r>
      <w:proofErr w:type="gramEnd"/>
      <w:r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PROŠLOGODIŠNJIH PROJEKCIJA:</w:t>
      </w:r>
    </w:p>
    <w:p w14:paraId="71D5F69D" w14:textId="492E1DF3" w:rsidR="00967ECF" w:rsidRDefault="00967ECF" w:rsidP="00C25E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0113F">
        <w:rPr>
          <w:rFonts w:ascii="Arial" w:hAnsi="Arial" w:cs="Arial"/>
          <w:sz w:val="20"/>
          <w:szCs w:val="20"/>
        </w:rPr>
        <w:t xml:space="preserve">Prema Ugovoru 125/05/2025 sklopljenim 19.03.2025.g. s Primorsko-goranskom županijom, iznos od </w:t>
      </w:r>
      <w:r w:rsidRPr="0080113F">
        <w:rPr>
          <w:rFonts w:ascii="Arial" w:hAnsi="Arial" w:cs="Arial"/>
          <w:bCs/>
          <w:sz w:val="20"/>
          <w:szCs w:val="20"/>
        </w:rPr>
        <w:t xml:space="preserve">3.000,00 </w:t>
      </w:r>
      <w:proofErr w:type="spellStart"/>
      <w:r w:rsidRPr="0080113F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80113F">
        <w:rPr>
          <w:rFonts w:ascii="Arial" w:hAnsi="Arial" w:cs="Arial"/>
          <w:sz w:val="20"/>
          <w:szCs w:val="20"/>
        </w:rPr>
        <w:t xml:space="preserve"> je raspoređen za programe  „</w:t>
      </w:r>
      <w:r w:rsidR="00C25E67"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Program </w:t>
      </w:r>
      <w:proofErr w:type="spellStart"/>
      <w:r w:rsidR="00C25E67" w:rsidRPr="00BF2C93">
        <w:rPr>
          <w:rFonts w:ascii="Arial" w:hAnsi="Arial" w:cs="Arial"/>
          <w:color w:val="000000"/>
          <w:sz w:val="20"/>
          <w:szCs w:val="20"/>
          <w:lang w:val="it-IT"/>
        </w:rPr>
        <w:t>školskog</w:t>
      </w:r>
      <w:proofErr w:type="spellEnd"/>
      <w:r w:rsidR="00C25E67"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proofErr w:type="spellStart"/>
      <w:r w:rsidR="00C25E67" w:rsidRPr="00BF2C93">
        <w:rPr>
          <w:rFonts w:ascii="Arial" w:hAnsi="Arial" w:cs="Arial"/>
          <w:color w:val="000000"/>
          <w:sz w:val="20"/>
          <w:szCs w:val="20"/>
          <w:lang w:val="it-IT"/>
        </w:rPr>
        <w:t>kurikuluma</w:t>
      </w:r>
      <w:proofErr w:type="spellEnd"/>
      <w:r w:rsidRPr="0080113F">
        <w:rPr>
          <w:rFonts w:ascii="Arial" w:hAnsi="Arial" w:cs="Arial"/>
          <w:sz w:val="20"/>
          <w:szCs w:val="20"/>
        </w:rPr>
        <w:t xml:space="preserve">“ (2.200 </w:t>
      </w:r>
      <w:proofErr w:type="spellStart"/>
      <w:r w:rsidRPr="0080113F">
        <w:rPr>
          <w:rFonts w:ascii="Arial" w:hAnsi="Arial" w:cs="Arial"/>
          <w:sz w:val="20"/>
          <w:szCs w:val="20"/>
        </w:rPr>
        <w:t>eur</w:t>
      </w:r>
      <w:proofErr w:type="spellEnd"/>
      <w:r w:rsidRPr="0080113F">
        <w:rPr>
          <w:rFonts w:ascii="Arial" w:hAnsi="Arial" w:cs="Arial"/>
          <w:sz w:val="20"/>
          <w:szCs w:val="20"/>
        </w:rPr>
        <w:t>) i „</w:t>
      </w:r>
      <w:r w:rsidR="00C25E67">
        <w:rPr>
          <w:rFonts w:ascii="Arial" w:hAnsi="Arial" w:cs="Arial"/>
          <w:sz w:val="20"/>
          <w:szCs w:val="20"/>
        </w:rPr>
        <w:t xml:space="preserve">Program </w:t>
      </w:r>
      <w:r w:rsidR="00C25E67" w:rsidRPr="00BF2C93">
        <w:rPr>
          <w:rFonts w:ascii="Arial" w:hAnsi="Arial" w:cs="Arial"/>
          <w:color w:val="000000"/>
          <w:sz w:val="20"/>
          <w:szCs w:val="20"/>
          <w:lang w:val="it-IT"/>
        </w:rPr>
        <w:t xml:space="preserve">Škola i </w:t>
      </w:r>
      <w:proofErr w:type="spellStart"/>
      <w:r w:rsidR="00C25E67" w:rsidRPr="00BF2C93">
        <w:rPr>
          <w:rFonts w:ascii="Arial" w:hAnsi="Arial" w:cs="Arial"/>
          <w:color w:val="000000"/>
          <w:sz w:val="20"/>
          <w:szCs w:val="20"/>
          <w:lang w:val="it-IT"/>
        </w:rPr>
        <w:t>zajednica</w:t>
      </w:r>
      <w:proofErr w:type="spellEnd"/>
      <w:r w:rsidRPr="0080113F">
        <w:rPr>
          <w:rFonts w:ascii="Arial" w:hAnsi="Arial" w:cs="Arial"/>
          <w:sz w:val="20"/>
          <w:szCs w:val="20"/>
        </w:rPr>
        <w:t xml:space="preserve">“ (800,00 </w:t>
      </w:r>
      <w:proofErr w:type="spellStart"/>
      <w:r w:rsidRPr="0080113F">
        <w:rPr>
          <w:rFonts w:ascii="Arial" w:hAnsi="Arial" w:cs="Arial"/>
          <w:sz w:val="20"/>
          <w:szCs w:val="20"/>
        </w:rPr>
        <w:t>eur</w:t>
      </w:r>
      <w:proofErr w:type="spellEnd"/>
      <w:r w:rsidRPr="0080113F">
        <w:rPr>
          <w:rFonts w:ascii="Arial" w:hAnsi="Arial" w:cs="Arial"/>
          <w:sz w:val="20"/>
          <w:szCs w:val="20"/>
        </w:rPr>
        <w:t xml:space="preserve">).  </w:t>
      </w:r>
      <w:r w:rsidR="00C25E67">
        <w:rPr>
          <w:rFonts w:ascii="Arial" w:hAnsi="Arial" w:cs="Arial"/>
          <w:sz w:val="20"/>
          <w:szCs w:val="20"/>
        </w:rPr>
        <w:t>Za naredno trogodišnje razdoblje, planirano je povećanje istih i to „</w:t>
      </w:r>
      <w:r w:rsidR="00C25E67" w:rsidRPr="00C25E67">
        <w:rPr>
          <w:rFonts w:ascii="Arial" w:hAnsi="Arial" w:cs="Arial"/>
          <w:color w:val="000000"/>
          <w:sz w:val="20"/>
          <w:szCs w:val="20"/>
        </w:rPr>
        <w:t>Program školskog kurikuluma</w:t>
      </w:r>
      <w:r w:rsidR="00C25E67" w:rsidRPr="0080113F">
        <w:rPr>
          <w:rFonts w:ascii="Arial" w:hAnsi="Arial" w:cs="Arial"/>
          <w:sz w:val="20"/>
          <w:szCs w:val="20"/>
        </w:rPr>
        <w:t>“ (2.</w:t>
      </w:r>
      <w:r w:rsidR="00C25E67">
        <w:rPr>
          <w:rFonts w:ascii="Arial" w:hAnsi="Arial" w:cs="Arial"/>
          <w:sz w:val="20"/>
          <w:szCs w:val="20"/>
        </w:rPr>
        <w:t>6</w:t>
      </w:r>
      <w:r w:rsidR="00C25E67" w:rsidRPr="0080113F">
        <w:rPr>
          <w:rFonts w:ascii="Arial" w:hAnsi="Arial" w:cs="Arial"/>
          <w:sz w:val="20"/>
          <w:szCs w:val="20"/>
        </w:rPr>
        <w:t xml:space="preserve">00 </w:t>
      </w:r>
      <w:proofErr w:type="spellStart"/>
      <w:r w:rsidR="00C25E67" w:rsidRPr="0080113F">
        <w:rPr>
          <w:rFonts w:ascii="Arial" w:hAnsi="Arial" w:cs="Arial"/>
          <w:sz w:val="20"/>
          <w:szCs w:val="20"/>
        </w:rPr>
        <w:t>eur</w:t>
      </w:r>
      <w:proofErr w:type="spellEnd"/>
      <w:r w:rsidR="00C25E67">
        <w:rPr>
          <w:rFonts w:ascii="Arial" w:hAnsi="Arial" w:cs="Arial"/>
          <w:sz w:val="20"/>
          <w:szCs w:val="20"/>
        </w:rPr>
        <w:t xml:space="preserve">) i </w:t>
      </w:r>
      <w:r w:rsidR="00C25E67" w:rsidRPr="0080113F">
        <w:rPr>
          <w:rFonts w:ascii="Arial" w:hAnsi="Arial" w:cs="Arial"/>
          <w:sz w:val="20"/>
          <w:szCs w:val="20"/>
        </w:rPr>
        <w:t>„</w:t>
      </w:r>
      <w:r w:rsidR="00C25E67">
        <w:rPr>
          <w:rFonts w:ascii="Arial" w:hAnsi="Arial" w:cs="Arial"/>
          <w:sz w:val="20"/>
          <w:szCs w:val="20"/>
        </w:rPr>
        <w:t xml:space="preserve">Program </w:t>
      </w:r>
      <w:r w:rsidR="00C25E67" w:rsidRPr="00C25E67">
        <w:rPr>
          <w:rFonts w:ascii="Arial" w:hAnsi="Arial" w:cs="Arial"/>
          <w:color w:val="000000"/>
          <w:sz w:val="20"/>
          <w:szCs w:val="20"/>
        </w:rPr>
        <w:t>Škola i zajednica</w:t>
      </w:r>
      <w:r w:rsidR="00C25E67" w:rsidRPr="0080113F">
        <w:rPr>
          <w:rFonts w:ascii="Arial" w:hAnsi="Arial" w:cs="Arial"/>
          <w:sz w:val="20"/>
          <w:szCs w:val="20"/>
        </w:rPr>
        <w:t>“ (</w:t>
      </w:r>
      <w:r w:rsidR="00C25E67">
        <w:rPr>
          <w:rFonts w:ascii="Arial" w:hAnsi="Arial" w:cs="Arial"/>
          <w:sz w:val="20"/>
          <w:szCs w:val="20"/>
        </w:rPr>
        <w:t>1.0</w:t>
      </w:r>
      <w:r w:rsidR="00C25E67" w:rsidRPr="0080113F">
        <w:rPr>
          <w:rFonts w:ascii="Arial" w:hAnsi="Arial" w:cs="Arial"/>
          <w:sz w:val="20"/>
          <w:szCs w:val="20"/>
        </w:rPr>
        <w:t xml:space="preserve">00,00 </w:t>
      </w:r>
      <w:proofErr w:type="spellStart"/>
      <w:r w:rsidR="00C25E67" w:rsidRPr="0080113F">
        <w:rPr>
          <w:rFonts w:ascii="Arial" w:hAnsi="Arial" w:cs="Arial"/>
          <w:sz w:val="20"/>
          <w:szCs w:val="20"/>
        </w:rPr>
        <w:t>eur</w:t>
      </w:r>
      <w:proofErr w:type="spellEnd"/>
      <w:r w:rsidR="00C25E67" w:rsidRPr="0080113F">
        <w:rPr>
          <w:rFonts w:ascii="Arial" w:hAnsi="Arial" w:cs="Arial"/>
          <w:sz w:val="20"/>
          <w:szCs w:val="20"/>
        </w:rPr>
        <w:t xml:space="preserve">).  </w:t>
      </w:r>
    </w:p>
    <w:p w14:paraId="52886CB5" w14:textId="77777777" w:rsidR="001F4063" w:rsidRPr="001F4063" w:rsidRDefault="001F4063" w:rsidP="001F406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F4063">
        <w:rPr>
          <w:rFonts w:ascii="Arial" w:hAnsi="Arial" w:cs="Arial"/>
          <w:sz w:val="20"/>
          <w:szCs w:val="20"/>
        </w:rPr>
        <w:t xml:space="preserve">Ujedno, u odnosu na prethodna razdoblja, povećano je sufinanciranje od strane Talijanske unije </w:t>
      </w:r>
      <w:r w:rsidRPr="00960B64">
        <w:rPr>
          <w:rFonts w:ascii="Arial" w:hAnsi="Arial" w:cs="Arial"/>
          <w:color w:val="000000" w:themeColor="text1"/>
          <w:sz w:val="20"/>
          <w:szCs w:val="20"/>
        </w:rPr>
        <w:t xml:space="preserve">kroz </w:t>
      </w:r>
      <w:r w:rsidRPr="00960B64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programe nacionalnih manjina „Bilinguismo”  i MOF, a koji ranije nisu bili planirani u cijelosti. </w:t>
      </w:r>
    </w:p>
    <w:p w14:paraId="72587FCD" w14:textId="72A81B14" w:rsidR="00060844" w:rsidRPr="00BF2C93" w:rsidRDefault="00060844" w:rsidP="00060844">
      <w:pPr>
        <w:rPr>
          <w:rFonts w:ascii="Arial" w:hAnsi="Arial" w:cs="Arial"/>
          <w:bCs/>
          <w:i/>
          <w:sz w:val="20"/>
          <w:szCs w:val="20"/>
        </w:rPr>
      </w:pPr>
      <w:r w:rsidRPr="00BF2C93">
        <w:rPr>
          <w:rFonts w:ascii="Arial" w:hAnsi="Arial" w:cs="Arial"/>
          <w:bCs/>
          <w:sz w:val="20"/>
          <w:szCs w:val="20"/>
        </w:rPr>
        <w:t xml:space="preserve">POKAZATELJI USPJEŠNOSTI: </w:t>
      </w: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021"/>
        <w:gridCol w:w="1105"/>
        <w:gridCol w:w="1276"/>
        <w:gridCol w:w="1278"/>
        <w:gridCol w:w="1131"/>
      </w:tblGrid>
      <w:tr w:rsidR="00060844" w:rsidRPr="00A220A4" w14:paraId="5965BD67" w14:textId="77777777" w:rsidTr="00605D7E">
        <w:trPr>
          <w:trHeight w:val="8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6EB3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542"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BC91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542">
              <w:rPr>
                <w:rFonts w:ascii="Arial" w:hAnsi="Arial" w:cs="Arial"/>
                <w:b/>
                <w:bCs/>
                <w:sz w:val="18"/>
                <w:szCs w:val="18"/>
              </w:rPr>
              <w:t>Definicija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E3F6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Jedinica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33AE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Polazna</w:t>
            </w:r>
          </w:p>
          <w:p w14:paraId="403D4F7C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42">
              <w:rPr>
                <w:rFonts w:ascii="Arial" w:hAnsi="Arial" w:cs="Arial"/>
                <w:b/>
                <w:sz w:val="18"/>
                <w:szCs w:val="18"/>
              </w:rPr>
              <w:t>vrijednost</w:t>
            </w:r>
          </w:p>
          <w:p w14:paraId="0B1F2782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6970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Ciljana</w:t>
            </w:r>
          </w:p>
          <w:p w14:paraId="1348C4E8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vrijednost</w:t>
            </w:r>
          </w:p>
          <w:p w14:paraId="69B6BC3D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2026.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66B3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Ciljana</w:t>
            </w:r>
          </w:p>
          <w:p w14:paraId="6750A223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vrijednost</w:t>
            </w:r>
          </w:p>
          <w:p w14:paraId="1B691300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2027.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AB43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Ciljana</w:t>
            </w:r>
          </w:p>
          <w:p w14:paraId="1958EF07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vrijednost</w:t>
            </w:r>
          </w:p>
          <w:p w14:paraId="03D6902D" w14:textId="77777777" w:rsidR="00060844" w:rsidRPr="00422542" w:rsidRDefault="00060844" w:rsidP="00605D7E">
            <w:pPr>
              <w:pStyle w:val="Heading71"/>
              <w:widowControl w:val="0"/>
              <w:rPr>
                <w:szCs w:val="18"/>
              </w:rPr>
            </w:pPr>
            <w:r w:rsidRPr="00422542">
              <w:rPr>
                <w:szCs w:val="18"/>
              </w:rPr>
              <w:t>2028.</w:t>
            </w:r>
          </w:p>
        </w:tc>
      </w:tr>
      <w:tr w:rsidR="00C25E67" w:rsidRPr="00C25E67" w14:paraId="4CBC2D76" w14:textId="77777777" w:rsidTr="00605D7E">
        <w:trPr>
          <w:trHeight w:val="2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F4F5" w14:textId="77777777" w:rsidR="00060844" w:rsidRPr="00C25E67" w:rsidRDefault="00060844" w:rsidP="00422542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Uključenost učenika u natjecanja i smotre znanja, vještina i sposobnosti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1AFD" w14:textId="77777777" w:rsidR="00060844" w:rsidRPr="00C25E67" w:rsidRDefault="00060844" w:rsidP="00422542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60C1" w14:textId="77777777" w:rsidR="00060844" w:rsidRPr="00C25E67" w:rsidRDefault="00060844" w:rsidP="00605D7E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Broj učenika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CE43" w14:textId="77777777" w:rsidR="00060844" w:rsidRPr="00C25E67" w:rsidRDefault="00060844" w:rsidP="00605D7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CDCF" w14:textId="77777777" w:rsidR="00060844" w:rsidRPr="00C25E67" w:rsidRDefault="00060844" w:rsidP="00605D7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6692" w14:textId="77777777" w:rsidR="00060844" w:rsidRPr="00C25E67" w:rsidRDefault="00060844" w:rsidP="00605D7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F04A" w14:textId="77777777" w:rsidR="00060844" w:rsidRPr="00C25E67" w:rsidRDefault="00060844" w:rsidP="00605D7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5E67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  <w:tr w:rsidR="00060844" w:rsidRPr="00A220A4" w14:paraId="2C08B767" w14:textId="77777777" w:rsidTr="00605D7E">
        <w:trPr>
          <w:trHeight w:val="12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D4F7" w14:textId="77777777" w:rsidR="00060844" w:rsidRPr="00422542" w:rsidRDefault="00060844" w:rsidP="00605D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22542">
              <w:rPr>
                <w:rFonts w:ascii="Arial" w:hAnsi="Arial" w:cs="Arial"/>
                <w:sz w:val="18"/>
                <w:szCs w:val="18"/>
              </w:rPr>
              <w:t>Broj učenika u programima poticanja dodatnog odgojno-obrazovnog stvaralaštva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469" w14:textId="77777777" w:rsidR="00060844" w:rsidRPr="00422542" w:rsidRDefault="00060844" w:rsidP="00605D7E">
            <w:pPr>
              <w:widowControl w:val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>Sufinanciranjem</w:t>
            </w:r>
            <w:proofErr w:type="spellEnd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>programa</w:t>
            </w:r>
            <w:proofErr w:type="spellEnd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>uključiti</w:t>
            </w:r>
            <w:proofErr w:type="spellEnd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>učenike</w:t>
            </w:r>
            <w:proofErr w:type="spellEnd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>izvannastavne</w:t>
            </w:r>
            <w:proofErr w:type="spellEnd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22542">
              <w:rPr>
                <w:rFonts w:ascii="Arial" w:hAnsi="Arial" w:cs="Arial"/>
                <w:sz w:val="18"/>
                <w:szCs w:val="18"/>
                <w:lang w:val="it-IT"/>
              </w:rPr>
              <w:t>programe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1394" w14:textId="77777777" w:rsidR="00060844" w:rsidRPr="00422542" w:rsidRDefault="00060844" w:rsidP="00605D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22542">
              <w:rPr>
                <w:rFonts w:ascii="Arial" w:hAnsi="Arial" w:cs="Arial"/>
                <w:sz w:val="18"/>
                <w:szCs w:val="18"/>
              </w:rPr>
              <w:t>Broj učenika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C9AB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4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61BD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4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6779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4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88AB" w14:textId="77777777" w:rsidR="00060844" w:rsidRPr="00422542" w:rsidRDefault="00060844" w:rsidP="00605D7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4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</w:tbl>
    <w:p w14:paraId="0661A07C" w14:textId="77777777" w:rsidR="00EB1D27" w:rsidRDefault="00EB1D27" w:rsidP="0006084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DD55EC7" w14:textId="77777777" w:rsidR="00823D96" w:rsidRDefault="00823D96" w:rsidP="00060844">
      <w:pPr>
        <w:rPr>
          <w:rFonts w:ascii="Arial" w:hAnsi="Arial" w:cs="Arial"/>
          <w:b/>
          <w:i/>
          <w:iCs/>
          <w:sz w:val="20"/>
          <w:szCs w:val="20"/>
          <w:lang w:val="it-IT"/>
        </w:rPr>
      </w:pPr>
    </w:p>
    <w:p w14:paraId="46772363" w14:textId="093FC0D5" w:rsidR="00060844" w:rsidRPr="00BF2C93" w:rsidRDefault="00060844" w:rsidP="00060844">
      <w:pPr>
        <w:rPr>
          <w:rFonts w:ascii="Arial" w:hAnsi="Arial" w:cs="Arial"/>
          <w:b/>
          <w:bCs/>
          <w:i/>
          <w:sz w:val="20"/>
          <w:szCs w:val="20"/>
          <w:lang w:val="it-IT"/>
        </w:rPr>
      </w:pPr>
      <w:proofErr w:type="gramStart"/>
      <w:r w:rsidRPr="00BF2C93">
        <w:rPr>
          <w:rFonts w:ascii="Arial" w:hAnsi="Arial" w:cs="Arial"/>
          <w:b/>
          <w:i/>
          <w:iCs/>
          <w:sz w:val="20"/>
          <w:szCs w:val="20"/>
          <w:lang w:val="it-IT"/>
        </w:rPr>
        <w:t>PROGRAM</w:t>
      </w:r>
      <w:r w:rsidRPr="00BF2C93">
        <w:rPr>
          <w:rFonts w:ascii="Arial" w:hAnsi="Arial" w:cs="Arial"/>
          <w:b/>
          <w:i/>
          <w:sz w:val="20"/>
          <w:szCs w:val="20"/>
          <w:lang w:val="it-IT"/>
        </w:rPr>
        <w:t xml:space="preserve">:  </w:t>
      </w:r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>5504</w:t>
      </w:r>
      <w:proofErr w:type="gramEnd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>Kapitalna</w:t>
      </w:r>
      <w:proofErr w:type="spellEnd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>ulaganja</w:t>
      </w:r>
      <w:proofErr w:type="spellEnd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 xml:space="preserve"> u </w:t>
      </w:r>
      <w:proofErr w:type="spellStart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>odgojno</w:t>
      </w:r>
      <w:proofErr w:type="spellEnd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>obrazovnu</w:t>
      </w:r>
      <w:proofErr w:type="spellEnd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b/>
          <w:bCs/>
          <w:i/>
          <w:sz w:val="20"/>
          <w:szCs w:val="20"/>
          <w:lang w:val="it-IT"/>
        </w:rPr>
        <w:t>infrastrukturu</w:t>
      </w:r>
      <w:proofErr w:type="spellEnd"/>
    </w:p>
    <w:p w14:paraId="2B8C451E" w14:textId="77777777" w:rsidR="00E5423A" w:rsidRDefault="00600CF1" w:rsidP="00E5423A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BF2C93">
        <w:rPr>
          <w:rFonts w:ascii="Arial" w:hAnsi="Arial" w:cs="Arial"/>
          <w:sz w:val="20"/>
          <w:szCs w:val="20"/>
          <w:lang w:val="it-IT"/>
        </w:rPr>
        <w:t>SVRHA PROGRAMA:</w:t>
      </w:r>
    </w:p>
    <w:p w14:paraId="6CA142BA" w14:textId="182F4EE7" w:rsidR="00600CF1" w:rsidRPr="00BF2C93" w:rsidRDefault="00600CF1" w:rsidP="00E5423A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hr-HR"/>
        </w:rPr>
      </w:pP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Poticanje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intelektualnog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osobnog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društvenog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razvoja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učenika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Podizanje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razine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znanja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kompetencija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vještina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osiguravanjem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kvalitetne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opreme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rad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poboljšanje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sz w:val="20"/>
          <w:szCs w:val="20"/>
          <w:lang w:val="it-IT"/>
        </w:rPr>
        <w:t>uvjeta</w:t>
      </w:r>
      <w:proofErr w:type="spellEnd"/>
      <w:r w:rsidR="00C25E67">
        <w:rPr>
          <w:rFonts w:ascii="Arial" w:hAnsi="Arial" w:cs="Arial"/>
          <w:sz w:val="20"/>
          <w:szCs w:val="20"/>
          <w:lang w:val="it-IT"/>
        </w:rPr>
        <w:t xml:space="preserve"> rada.</w:t>
      </w:r>
    </w:p>
    <w:p w14:paraId="320E51D5" w14:textId="77777777" w:rsidR="00E5423A" w:rsidRDefault="00E5423A" w:rsidP="00600CF1">
      <w:pPr>
        <w:rPr>
          <w:rFonts w:ascii="Arial" w:hAnsi="Arial" w:cs="Arial"/>
          <w:bCs/>
          <w:sz w:val="20"/>
          <w:szCs w:val="20"/>
          <w:lang w:val="it-IT"/>
        </w:rPr>
      </w:pPr>
    </w:p>
    <w:p w14:paraId="1D63960F" w14:textId="1C4F8782" w:rsidR="00600CF1" w:rsidRPr="00BF2C93" w:rsidRDefault="00600CF1" w:rsidP="00E5423A">
      <w:pPr>
        <w:spacing w:after="0"/>
        <w:rPr>
          <w:rFonts w:ascii="Arial" w:hAnsi="Arial" w:cs="Arial"/>
          <w:bCs/>
          <w:color w:val="000000" w:themeColor="text1"/>
          <w:sz w:val="20"/>
          <w:szCs w:val="20"/>
          <w:lang w:val="it-IT"/>
        </w:rPr>
      </w:pPr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POVEZANOST PROGRAMA SA STRATEŠKIM </w:t>
      </w:r>
      <w:proofErr w:type="gramStart"/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DOKUMENTIMA:   </w:t>
      </w:r>
      <w:proofErr w:type="gramEnd"/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 </w:t>
      </w:r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Plan </w:t>
      </w:r>
      <w:proofErr w:type="spellStart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razvoja</w:t>
      </w:r>
      <w:proofErr w:type="spellEnd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Primorsko-goranske</w:t>
      </w:r>
      <w:proofErr w:type="spellEnd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Županije</w:t>
      </w:r>
      <w:proofErr w:type="spellEnd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za </w:t>
      </w:r>
      <w:proofErr w:type="spellStart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>razdoblje</w:t>
      </w:r>
      <w:proofErr w:type="spellEnd"/>
      <w:r w:rsidRPr="00BF2C93">
        <w:rPr>
          <w:rFonts w:ascii="Arial" w:hAnsi="Arial" w:cs="Arial"/>
          <w:bCs/>
          <w:color w:val="000000" w:themeColor="text1"/>
          <w:sz w:val="20"/>
          <w:szCs w:val="20"/>
          <w:lang w:val="it-IT"/>
        </w:rPr>
        <w:t xml:space="preserve"> 2022.-2027. godine</w:t>
      </w:r>
    </w:p>
    <w:p w14:paraId="68FFED90" w14:textId="39239774" w:rsidR="00E5423A" w:rsidRDefault="00600CF1" w:rsidP="00E5423A">
      <w:pPr>
        <w:spacing w:after="0"/>
        <w:ind w:left="708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POSEBNI CILJ: </w:t>
      </w:r>
      <w:proofErr w:type="spellStart"/>
      <w:r w:rsidRPr="00C25E67">
        <w:rPr>
          <w:rFonts w:ascii="Arial" w:hAnsi="Arial" w:cs="Arial"/>
          <w:bCs/>
          <w:sz w:val="20"/>
          <w:szCs w:val="20"/>
          <w:lang w:val="it-IT"/>
        </w:rPr>
        <w:t>Razvoj</w:t>
      </w:r>
      <w:proofErr w:type="spellEnd"/>
      <w:r w:rsidRPr="00C25E67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C25E67" w:rsidRPr="00C25E67">
        <w:rPr>
          <w:rFonts w:ascii="Arial" w:hAnsi="Arial" w:cs="Arial"/>
          <w:bCs/>
          <w:sz w:val="20"/>
          <w:szCs w:val="20"/>
          <w:lang w:val="it-IT"/>
        </w:rPr>
        <w:t>modernog</w:t>
      </w:r>
      <w:proofErr w:type="spellEnd"/>
      <w:r w:rsidR="00C25E67" w:rsidRPr="00C25E67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C25E67" w:rsidRPr="00C25E67">
        <w:rPr>
          <w:rFonts w:ascii="Arial" w:hAnsi="Arial" w:cs="Arial"/>
          <w:bCs/>
          <w:sz w:val="20"/>
          <w:szCs w:val="20"/>
          <w:lang w:val="it-IT"/>
        </w:rPr>
        <w:t>obrazovnog</w:t>
      </w:r>
      <w:proofErr w:type="spellEnd"/>
      <w:r w:rsidR="00C25E67" w:rsidRPr="00C25E67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C25E67" w:rsidRPr="00C25E67">
        <w:rPr>
          <w:rFonts w:ascii="Arial" w:hAnsi="Arial" w:cs="Arial"/>
          <w:bCs/>
          <w:sz w:val="20"/>
          <w:szCs w:val="20"/>
          <w:lang w:val="it-IT"/>
        </w:rPr>
        <w:t>sustava</w:t>
      </w:r>
      <w:proofErr w:type="spellEnd"/>
      <w:r w:rsidR="00C25E67" w:rsidRPr="00C25E67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bCs/>
          <w:sz w:val="20"/>
          <w:szCs w:val="20"/>
          <w:lang w:val="it-IT"/>
        </w:rPr>
        <w:t>prilagođenog</w:t>
      </w:r>
      <w:proofErr w:type="spellEnd"/>
      <w:r w:rsidR="00C25E67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bCs/>
          <w:sz w:val="20"/>
          <w:szCs w:val="20"/>
          <w:lang w:val="it-IT"/>
        </w:rPr>
        <w:t>društvenim</w:t>
      </w:r>
      <w:proofErr w:type="spellEnd"/>
      <w:r w:rsidR="00C25E67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C25E67">
        <w:rPr>
          <w:rFonts w:ascii="Arial" w:hAnsi="Arial" w:cs="Arial"/>
          <w:bCs/>
          <w:sz w:val="20"/>
          <w:szCs w:val="20"/>
          <w:lang w:val="it-IT"/>
        </w:rPr>
        <w:t>izazovima</w:t>
      </w:r>
      <w:proofErr w:type="spellEnd"/>
      <w:r w:rsidR="00DD323C" w:rsidRPr="00C25E67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</w:t>
      </w:r>
      <w:proofErr w:type="gramStart"/>
      <w:r w:rsidRPr="00C25E67">
        <w:rPr>
          <w:rFonts w:ascii="Arial" w:hAnsi="Arial" w:cs="Arial"/>
          <w:bCs/>
          <w:sz w:val="20"/>
          <w:szCs w:val="20"/>
          <w:lang w:val="it-IT"/>
        </w:rPr>
        <w:t>MJERA</w:t>
      </w:r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:   </w:t>
      </w:r>
      <w:proofErr w:type="gramEnd"/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3253B0">
        <w:rPr>
          <w:rFonts w:ascii="Arial" w:hAnsi="Arial" w:cs="Arial"/>
          <w:bCs/>
          <w:sz w:val="20"/>
          <w:szCs w:val="20"/>
          <w:lang w:val="it-IT"/>
        </w:rPr>
        <w:t>Sustavno</w:t>
      </w:r>
      <w:proofErr w:type="spellEnd"/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3253B0">
        <w:rPr>
          <w:rFonts w:ascii="Arial" w:hAnsi="Arial" w:cs="Arial"/>
          <w:bCs/>
          <w:sz w:val="20"/>
          <w:szCs w:val="20"/>
          <w:lang w:val="it-IT"/>
        </w:rPr>
        <w:t>ulaganje</w:t>
      </w:r>
      <w:proofErr w:type="spellEnd"/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 u </w:t>
      </w:r>
      <w:proofErr w:type="spellStart"/>
      <w:r w:rsidR="003253B0">
        <w:rPr>
          <w:rFonts w:ascii="Arial" w:hAnsi="Arial" w:cs="Arial"/>
          <w:bCs/>
          <w:sz w:val="20"/>
          <w:szCs w:val="20"/>
          <w:lang w:val="it-IT"/>
        </w:rPr>
        <w:t>kvalitetu</w:t>
      </w:r>
      <w:proofErr w:type="spellEnd"/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proofErr w:type="spellStart"/>
      <w:r w:rsidR="003253B0">
        <w:rPr>
          <w:rFonts w:ascii="Arial" w:hAnsi="Arial" w:cs="Arial"/>
          <w:bCs/>
          <w:sz w:val="20"/>
          <w:szCs w:val="20"/>
          <w:lang w:val="it-IT"/>
        </w:rPr>
        <w:t>obrazovanja</w:t>
      </w:r>
      <w:proofErr w:type="spellEnd"/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 i </w:t>
      </w:r>
      <w:proofErr w:type="spellStart"/>
      <w:r w:rsidR="003253B0">
        <w:rPr>
          <w:rFonts w:ascii="Arial" w:hAnsi="Arial" w:cs="Arial"/>
          <w:bCs/>
          <w:sz w:val="20"/>
          <w:szCs w:val="20"/>
          <w:lang w:val="it-IT"/>
        </w:rPr>
        <w:t>usavršavanja</w:t>
      </w:r>
      <w:proofErr w:type="spellEnd"/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 te </w:t>
      </w:r>
      <w:proofErr w:type="spellStart"/>
      <w:r w:rsidR="003253B0">
        <w:rPr>
          <w:rFonts w:ascii="Arial" w:hAnsi="Arial" w:cs="Arial"/>
          <w:bCs/>
          <w:sz w:val="20"/>
          <w:szCs w:val="20"/>
          <w:lang w:val="it-IT"/>
        </w:rPr>
        <w:t>uvjete</w:t>
      </w:r>
      <w:proofErr w:type="spellEnd"/>
      <w:r w:rsidR="003253B0">
        <w:rPr>
          <w:rFonts w:ascii="Arial" w:hAnsi="Arial" w:cs="Arial"/>
          <w:bCs/>
          <w:sz w:val="20"/>
          <w:szCs w:val="20"/>
          <w:lang w:val="it-IT"/>
        </w:rPr>
        <w:t xml:space="preserve"> rada u </w:t>
      </w:r>
      <w:proofErr w:type="spellStart"/>
      <w:r w:rsidR="003253B0">
        <w:rPr>
          <w:rFonts w:ascii="Arial" w:hAnsi="Arial" w:cs="Arial"/>
          <w:bCs/>
          <w:sz w:val="20"/>
          <w:szCs w:val="20"/>
          <w:lang w:val="it-IT"/>
        </w:rPr>
        <w:t>obrazovanju</w:t>
      </w:r>
      <w:proofErr w:type="spellEnd"/>
      <w:r w:rsidR="003253B0">
        <w:rPr>
          <w:rFonts w:ascii="Arial" w:hAnsi="Arial" w:cs="Arial"/>
          <w:bCs/>
          <w:sz w:val="20"/>
          <w:szCs w:val="20"/>
          <w:lang w:val="it-IT"/>
        </w:rPr>
        <w:t>.</w:t>
      </w:r>
    </w:p>
    <w:p w14:paraId="10808AEE" w14:textId="1384CED8" w:rsidR="00600CF1" w:rsidRPr="00BF2C93" w:rsidRDefault="00600CF1" w:rsidP="00E5423A">
      <w:pPr>
        <w:spacing w:after="0"/>
        <w:ind w:left="708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</w:t>
      </w:r>
    </w:p>
    <w:p w14:paraId="7B09F429" w14:textId="1DF4EB8C" w:rsidR="00600CF1" w:rsidRPr="00BF2C93" w:rsidRDefault="00600CF1" w:rsidP="00600CF1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ZAKONSKE I DRUGE PODLOGE NA KOJIMA SE PROGRAM ZASNIVA:                                                                                                                                       </w:t>
      </w:r>
      <w:r w:rsidR="001F4063" w:rsidRPr="00600CF1">
        <w:rPr>
          <w:rFonts w:ascii="Arial" w:eastAsiaTheme="minorEastAsia" w:hAnsi="Arial" w:cs="Arial"/>
          <w:sz w:val="20"/>
          <w:szCs w:val="20"/>
          <w:lang w:eastAsia="hr-HR"/>
        </w:rPr>
        <w:t>Z</w:t>
      </w:r>
      <w:r w:rsidR="001F4063" w:rsidRPr="00600CF1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akon o odgoju i obrazovanju u osnovnoj i srednjoj školi (NN 87/08, 86/09, 92/10, 105/10, 90/11, 5/12,16/12, 86/12, 126/12, 94/13,152/14, 7/17, 68/18, 98/19, 64/20, 151/22, 155/23, i 156/23); Zakon o ustanovama (NN 76/93,29/97,47/99, 96/01, 35/08, 127/19, 151/22); Zakon o proračunu (NN 144/21); Pravilnik o proračunskom </w:t>
      </w:r>
      <w:r w:rsidR="001F4063" w:rsidRPr="00600CF1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lastRenderedPageBreak/>
        <w:t>računovodstvu i računskom planu (NN 153/23); Pravilnik o proračunskim klasifikacijama (NN 4/24); Državni pedagoški standard srednjoškolskog sustava odgoja i obrazovanja (NN 63/08, 90/10)</w:t>
      </w:r>
      <w:r w:rsidR="001F4063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 </w:t>
      </w:r>
      <w:r w:rsidRPr="00BF2C93">
        <w:rPr>
          <w:rFonts w:ascii="Arial" w:hAnsi="Arial" w:cs="Arial"/>
          <w:sz w:val="20"/>
          <w:szCs w:val="20"/>
          <w:lang w:val="it-IT"/>
        </w:rPr>
        <w:t xml:space="preserve">te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Upute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proračunskim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korisnicima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izradu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Proračuna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PGŽ za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razdoblje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2026.-2028.</w:t>
      </w:r>
    </w:p>
    <w:p w14:paraId="47E8CCCE" w14:textId="77777777" w:rsidR="00600CF1" w:rsidRPr="00BF2C93" w:rsidRDefault="00600CF1" w:rsidP="00E33A01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ISHODIŠTE I POKAZATELJI NA KOJIMA SE ZASNIVAJU IZRAČUNI I OCJENE POTREBNIH SREDSTAVA ZA PROVOĐENJE PROGRAMA: </w:t>
      </w:r>
    </w:p>
    <w:p w14:paraId="4905DF77" w14:textId="14BE27CE" w:rsidR="00600CF1" w:rsidRDefault="00600CF1" w:rsidP="00E33A01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Potrebna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sredstva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za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provođenje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ovog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programa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planirana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su u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skladu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s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Godišnjim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planom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i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programom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rada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Škole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te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Školskim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kurikulumom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. U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izradi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financijskog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plana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uključuju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se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ostvareni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troškovi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prethodnih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BF2C93">
        <w:rPr>
          <w:rFonts w:ascii="Arial" w:hAnsi="Arial" w:cs="Arial"/>
          <w:sz w:val="20"/>
          <w:szCs w:val="20"/>
          <w:lang w:val="it-IT"/>
        </w:rPr>
        <w:t>godina</w:t>
      </w:r>
      <w:proofErr w:type="spellEnd"/>
      <w:r w:rsidRPr="00BF2C93">
        <w:rPr>
          <w:rFonts w:ascii="Arial" w:hAnsi="Arial" w:cs="Arial"/>
          <w:sz w:val="20"/>
          <w:szCs w:val="20"/>
          <w:lang w:val="it-IT"/>
        </w:rPr>
        <w:t>.</w:t>
      </w:r>
    </w:p>
    <w:p w14:paraId="5E09BD3C" w14:textId="77777777" w:rsidR="00E33A01" w:rsidRPr="00BF2C93" w:rsidRDefault="00E33A01" w:rsidP="00E33A01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14:paraId="3B1CFF87" w14:textId="77777777" w:rsidR="00E33A01" w:rsidRDefault="00600CF1" w:rsidP="00E33A01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BF2C93">
        <w:rPr>
          <w:rFonts w:ascii="Arial" w:hAnsi="Arial" w:cs="Arial"/>
          <w:bCs/>
          <w:sz w:val="20"/>
          <w:szCs w:val="20"/>
          <w:lang w:val="it-IT"/>
        </w:rPr>
        <w:t xml:space="preserve">IZVJEŠTAJ O POSTIGNUTIM CILJEVIMA I REZULTATIMA PROGRAMA TEMELJENIM NA POKAZATELJIMA USPJEŠNOSTI U PRETHODNOJ GODINI: </w:t>
      </w:r>
    </w:p>
    <w:p w14:paraId="5DEFFA41" w14:textId="182D0381" w:rsidR="00600CF1" w:rsidRPr="00E33A01" w:rsidRDefault="00E33A01" w:rsidP="00E33A01">
      <w:pPr>
        <w:spacing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>F</w:t>
      </w:r>
      <w:proofErr w:type="spellStart"/>
      <w:r>
        <w:rPr>
          <w:rFonts w:ascii="Arial" w:eastAsiaTheme="minorEastAsia" w:hAnsi="Arial" w:cs="Arial"/>
          <w:sz w:val="20"/>
          <w:szCs w:val="20"/>
          <w:lang w:eastAsia="hr-HR"/>
        </w:rPr>
        <w:t>inancijska</w:t>
      </w:r>
      <w:proofErr w:type="spellEnd"/>
      <w:r>
        <w:rPr>
          <w:rFonts w:ascii="Arial" w:eastAsiaTheme="minorEastAsia" w:hAnsi="Arial" w:cs="Arial"/>
          <w:sz w:val="20"/>
          <w:szCs w:val="20"/>
          <w:lang w:eastAsia="hr-HR"/>
        </w:rPr>
        <w:t xml:space="preserve"> sredstva se troše namjenski, sukladno financijskom planu</w:t>
      </w:r>
      <w:r w:rsidR="00AE7A64">
        <w:rPr>
          <w:rFonts w:ascii="Arial" w:eastAsiaTheme="minorEastAsia" w:hAnsi="Arial" w:cs="Arial"/>
          <w:sz w:val="20"/>
          <w:szCs w:val="20"/>
          <w:lang w:eastAsia="hr-HR"/>
        </w:rPr>
        <w:t xml:space="preserve"> u cilju </w:t>
      </w:r>
      <w:r>
        <w:rPr>
          <w:rFonts w:ascii="Arial" w:eastAsiaTheme="minorEastAsia" w:hAnsi="Arial" w:cs="Arial"/>
          <w:sz w:val="20"/>
          <w:szCs w:val="20"/>
          <w:lang w:eastAsia="hr-HR"/>
        </w:rPr>
        <w:t>o</w:t>
      </w:r>
      <w:r w:rsidR="00600CF1" w:rsidRPr="00600CF1">
        <w:rPr>
          <w:rFonts w:ascii="Arial" w:eastAsiaTheme="minorEastAsia" w:hAnsi="Arial" w:cs="Arial"/>
          <w:sz w:val="20"/>
          <w:szCs w:val="20"/>
          <w:lang w:eastAsia="hr-HR"/>
        </w:rPr>
        <w:t>ptimizacij</w:t>
      </w:r>
      <w:r w:rsidR="00AE7A64">
        <w:rPr>
          <w:rFonts w:ascii="Arial" w:eastAsiaTheme="minorEastAsia" w:hAnsi="Arial" w:cs="Arial"/>
          <w:sz w:val="20"/>
          <w:szCs w:val="20"/>
          <w:lang w:eastAsia="hr-HR"/>
        </w:rPr>
        <w:t>e</w:t>
      </w:r>
      <w:r w:rsidR="00600CF1" w:rsidRPr="00600CF1">
        <w:rPr>
          <w:rFonts w:ascii="Arial" w:eastAsiaTheme="minorEastAsia" w:hAnsi="Arial" w:cs="Arial"/>
          <w:sz w:val="20"/>
          <w:szCs w:val="20"/>
          <w:lang w:eastAsia="hr-HR"/>
        </w:rPr>
        <w:t xml:space="preserve"> uvjeta rada kroz redovna ulaganja u tehnologiju</w:t>
      </w:r>
      <w:r>
        <w:rPr>
          <w:rFonts w:ascii="Arial" w:eastAsiaTheme="minorEastAsia" w:hAnsi="Arial" w:cs="Arial"/>
          <w:sz w:val="20"/>
          <w:szCs w:val="20"/>
          <w:lang w:eastAsia="hr-HR"/>
        </w:rPr>
        <w:t xml:space="preserve"> i </w:t>
      </w:r>
      <w:r w:rsidR="00600CF1" w:rsidRPr="00600CF1">
        <w:rPr>
          <w:rFonts w:ascii="Arial" w:eastAsiaTheme="minorEastAsia" w:hAnsi="Arial" w:cs="Arial"/>
          <w:sz w:val="20"/>
          <w:szCs w:val="20"/>
          <w:lang w:eastAsia="hr-HR"/>
        </w:rPr>
        <w:t xml:space="preserve">tekuće održavanje zgrade </w:t>
      </w:r>
      <w:r>
        <w:rPr>
          <w:rFonts w:ascii="Arial" w:eastAsiaTheme="minorEastAsia" w:hAnsi="Arial" w:cs="Arial"/>
          <w:sz w:val="20"/>
          <w:szCs w:val="20"/>
          <w:lang w:eastAsia="hr-HR"/>
        </w:rPr>
        <w:t xml:space="preserve">te </w:t>
      </w:r>
      <w:r w:rsidR="00600CF1" w:rsidRPr="00600CF1">
        <w:rPr>
          <w:rFonts w:ascii="Arial" w:eastAsiaTheme="minorEastAsia" w:hAnsi="Arial" w:cs="Arial"/>
          <w:sz w:val="20"/>
          <w:szCs w:val="20"/>
          <w:lang w:eastAsia="hr-HR"/>
        </w:rPr>
        <w:t>funkcionalno</w:t>
      </w:r>
      <w:r>
        <w:rPr>
          <w:rFonts w:ascii="Arial" w:eastAsiaTheme="minorEastAsia" w:hAnsi="Arial" w:cs="Arial"/>
          <w:sz w:val="20"/>
          <w:szCs w:val="20"/>
          <w:lang w:eastAsia="hr-HR"/>
        </w:rPr>
        <w:t xml:space="preserve"> </w:t>
      </w:r>
      <w:r w:rsidR="00600CF1" w:rsidRPr="00600CF1">
        <w:rPr>
          <w:rFonts w:ascii="Arial" w:eastAsiaTheme="minorEastAsia" w:hAnsi="Arial" w:cs="Arial"/>
          <w:sz w:val="20"/>
          <w:szCs w:val="20"/>
          <w:lang w:eastAsia="hr-HR"/>
        </w:rPr>
        <w:t xml:space="preserve">opremanje učionica </w:t>
      </w:r>
      <w:r>
        <w:rPr>
          <w:rFonts w:ascii="Arial" w:eastAsiaTheme="minorEastAsia" w:hAnsi="Arial" w:cs="Arial"/>
          <w:sz w:val="20"/>
          <w:szCs w:val="20"/>
          <w:lang w:eastAsia="hr-HR"/>
        </w:rPr>
        <w:t xml:space="preserve">potrebnom </w:t>
      </w:r>
      <w:r w:rsidR="00600CF1" w:rsidRPr="00600CF1">
        <w:rPr>
          <w:rFonts w:ascii="Arial" w:eastAsiaTheme="minorEastAsia" w:hAnsi="Arial" w:cs="Arial"/>
          <w:sz w:val="20"/>
          <w:szCs w:val="20"/>
          <w:lang w:eastAsia="hr-HR"/>
        </w:rPr>
        <w:t>opremom</w:t>
      </w:r>
      <w:r>
        <w:rPr>
          <w:rFonts w:ascii="Arial" w:eastAsiaTheme="minorEastAsia" w:hAnsi="Arial" w:cs="Arial"/>
          <w:sz w:val="20"/>
          <w:szCs w:val="20"/>
          <w:lang w:eastAsia="hr-HR"/>
        </w:rPr>
        <w:t>.</w:t>
      </w:r>
    </w:p>
    <w:p w14:paraId="5A6080FA" w14:textId="77777777" w:rsidR="00600CF1" w:rsidRPr="00600CF1" w:rsidRDefault="00600CF1" w:rsidP="00600CF1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hr-HR"/>
        </w:rPr>
      </w:pPr>
      <w:r w:rsidRPr="00600CF1">
        <w:rPr>
          <w:rFonts w:ascii="Arial" w:eastAsiaTheme="minorEastAsia" w:hAnsi="Arial" w:cs="Arial"/>
          <w:sz w:val="20"/>
          <w:szCs w:val="20"/>
          <w:lang w:eastAsia="hr-HR"/>
        </w:rPr>
        <w:t xml:space="preserve"> </w:t>
      </w:r>
    </w:p>
    <w:p w14:paraId="2312AAD1" w14:textId="0CD21647" w:rsidR="00600CF1" w:rsidRDefault="00600CF1" w:rsidP="001F4063">
      <w:pPr>
        <w:pStyle w:val="ListParagraph"/>
        <w:suppressAutoHyphens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hr-HR"/>
        </w:rPr>
      </w:pPr>
      <w:r w:rsidRPr="00600CF1">
        <w:rPr>
          <w:rFonts w:ascii="Arial" w:eastAsiaTheme="minorEastAsia" w:hAnsi="Arial" w:cs="Arial"/>
          <w:bCs/>
          <w:sz w:val="20"/>
          <w:szCs w:val="20"/>
          <w:lang w:val="hr-HR" w:eastAsia="hr-HR"/>
        </w:rPr>
        <w:t>ISHODIŠTA I POKAZATELJI NA KOJIMA SE ZASNIVAJU IZRAČUNI I OCJENE POTREBNIH SREDSTAVA:</w:t>
      </w:r>
      <w:r w:rsidR="001F4063" w:rsidRPr="001F4063">
        <w:rPr>
          <w:rFonts w:ascii="Arial" w:eastAsiaTheme="minorEastAsia" w:hAnsi="Arial" w:cs="Arial"/>
          <w:bCs/>
          <w:sz w:val="20"/>
          <w:szCs w:val="20"/>
          <w:lang w:val="hr-HR" w:eastAsia="hr-HR"/>
        </w:rPr>
        <w:t xml:space="preserve"> </w:t>
      </w:r>
      <w:r w:rsidRPr="00600CF1">
        <w:rPr>
          <w:rFonts w:ascii="Arial" w:eastAsiaTheme="minorEastAsia" w:hAnsi="Arial" w:cs="Arial"/>
          <w:sz w:val="20"/>
          <w:szCs w:val="20"/>
          <w:lang w:val="hr-HR" w:eastAsia="hr-HR"/>
        </w:rPr>
        <w:t xml:space="preserve">Rashodi </w:t>
      </w:r>
      <w:r w:rsidR="001F4063" w:rsidRPr="001F4063">
        <w:rPr>
          <w:rFonts w:ascii="Arial" w:eastAsiaTheme="minorEastAsia" w:hAnsi="Arial" w:cs="Arial"/>
          <w:sz w:val="20"/>
          <w:szCs w:val="20"/>
          <w:lang w:val="hr-HR" w:eastAsia="hr-HR"/>
        </w:rPr>
        <w:t>u iznosu 3.000 eura,</w:t>
      </w:r>
      <w:r w:rsidR="001F4063" w:rsidRPr="001F4063">
        <w:rPr>
          <w:rFonts w:ascii="Arial" w:hAnsi="Arial" w:cs="Arial"/>
          <w:sz w:val="20"/>
          <w:szCs w:val="20"/>
          <w:lang w:val="hr-HR"/>
        </w:rPr>
        <w:t xml:space="preserve"> financiran</w:t>
      </w:r>
      <w:r w:rsidR="001F4063">
        <w:rPr>
          <w:rFonts w:ascii="Arial" w:hAnsi="Arial" w:cs="Arial"/>
          <w:sz w:val="20"/>
          <w:szCs w:val="20"/>
          <w:lang w:val="hr-HR"/>
        </w:rPr>
        <w:t>i</w:t>
      </w:r>
      <w:r w:rsidR="001F4063" w:rsidRPr="001F4063">
        <w:rPr>
          <w:rFonts w:ascii="Arial" w:hAnsi="Arial" w:cs="Arial"/>
          <w:sz w:val="20"/>
          <w:szCs w:val="20"/>
          <w:lang w:val="hr-HR"/>
        </w:rPr>
        <w:t xml:space="preserve"> su od strane Ministarstva znanosti i obrazovanja u sklopu sufinanciranja posebnih programa nacionalnih manjina.</w:t>
      </w:r>
    </w:p>
    <w:p w14:paraId="72AD4E86" w14:textId="77777777" w:rsidR="001F4063" w:rsidRPr="00F012A0" w:rsidRDefault="001F4063" w:rsidP="001F4063">
      <w:pPr>
        <w:pStyle w:val="ListParagraph"/>
        <w:suppressAutoHyphens/>
        <w:spacing w:line="276" w:lineRule="auto"/>
        <w:ind w:left="0"/>
        <w:jc w:val="both"/>
        <w:rPr>
          <w:rFonts w:ascii="Arial" w:eastAsiaTheme="minorEastAsia" w:hAnsi="Arial" w:cs="Arial"/>
          <w:bCs/>
          <w:sz w:val="20"/>
          <w:szCs w:val="20"/>
          <w:lang w:val="hr-HR" w:eastAsia="hr-HR"/>
        </w:rPr>
      </w:pPr>
    </w:p>
    <w:p w14:paraId="1E2FD138" w14:textId="77777777" w:rsidR="00600CF1" w:rsidRPr="00600CF1" w:rsidRDefault="00600CF1" w:rsidP="00600CF1">
      <w:pPr>
        <w:jc w:val="both"/>
        <w:rPr>
          <w:rFonts w:ascii="Arial" w:eastAsiaTheme="minorEastAsia" w:hAnsi="Arial" w:cs="Arial"/>
          <w:sz w:val="20"/>
          <w:szCs w:val="20"/>
          <w:lang w:eastAsia="hr-HR"/>
        </w:rPr>
      </w:pPr>
      <w:r w:rsidRPr="00600CF1">
        <w:rPr>
          <w:rFonts w:ascii="Arial" w:eastAsiaTheme="minorEastAsia" w:hAnsi="Arial" w:cs="Arial"/>
          <w:sz w:val="20"/>
          <w:szCs w:val="20"/>
          <w:lang w:eastAsia="hr-HR"/>
        </w:rPr>
        <w:t>Županija za izradu prijedloga proračuna u decentraliziranim funkcijama školstva objedinjeno za sve korisnike planira neplanirane hitne intervencije objekata, investicijsko održavanje objekata i kapitalna ulaganja (opremanje, izgradnja/dogradnja i rekonstrukcija objekata školstva).</w:t>
      </w:r>
    </w:p>
    <w:p w14:paraId="2B7A1B26" w14:textId="411BD656" w:rsidR="00600CF1" w:rsidRPr="00E5423A" w:rsidRDefault="00600CF1" w:rsidP="00600CF1">
      <w:pPr>
        <w:jc w:val="both"/>
        <w:rPr>
          <w:rFonts w:ascii="Arial" w:eastAsiaTheme="minorEastAsia" w:hAnsi="Arial" w:cs="Arial"/>
          <w:bCs/>
          <w:sz w:val="20"/>
          <w:szCs w:val="20"/>
          <w:lang w:eastAsia="hr-HR"/>
        </w:rPr>
      </w:pPr>
      <w:r w:rsidRPr="00E5423A">
        <w:rPr>
          <w:rFonts w:ascii="Arial" w:eastAsiaTheme="minorEastAsia" w:hAnsi="Arial" w:cs="Arial"/>
          <w:bCs/>
          <w:sz w:val="20"/>
          <w:szCs w:val="20"/>
          <w:lang w:eastAsia="hr-HR"/>
        </w:rPr>
        <w:t>NAČIN I SREDSTAVA ZA REALIZACIJU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31"/>
        <w:gridCol w:w="1559"/>
        <w:gridCol w:w="1418"/>
        <w:gridCol w:w="1559"/>
      </w:tblGrid>
      <w:tr w:rsidR="00837B1F" w:rsidRPr="00244988" w14:paraId="3D1B7A08" w14:textId="77777777" w:rsidTr="00605D7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DDAB" w14:textId="77777777" w:rsidR="00837B1F" w:rsidRPr="00244988" w:rsidRDefault="00837B1F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3CA" w14:textId="77777777" w:rsidR="00837B1F" w:rsidRPr="00244988" w:rsidRDefault="00837B1F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5ED6" w14:textId="77777777" w:rsidR="00837B1F" w:rsidRPr="00244988" w:rsidRDefault="00837B1F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B81" w14:textId="77777777" w:rsidR="00837B1F" w:rsidRPr="00244988" w:rsidRDefault="00837B1F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E60E" w14:textId="77777777" w:rsidR="00837B1F" w:rsidRPr="00244988" w:rsidRDefault="00837B1F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2028.</w:t>
            </w:r>
          </w:p>
        </w:tc>
      </w:tr>
      <w:tr w:rsidR="00837B1F" w:rsidRPr="00244988" w14:paraId="17EF2155" w14:textId="77777777" w:rsidTr="00837B1F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1AA" w14:textId="05482C26" w:rsidR="00837B1F" w:rsidRPr="00244988" w:rsidRDefault="00837B1F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Program 550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204" w14:textId="0B5E9928" w:rsidR="00837B1F" w:rsidRPr="00244988" w:rsidRDefault="00837B1F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Kapitalna ulaganja u odgojno obrazovnu infrastrukturu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593" w14:textId="77777777" w:rsidR="00837B1F" w:rsidRPr="00244988" w:rsidRDefault="00837B1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53C" w14:textId="77777777" w:rsidR="00837B1F" w:rsidRPr="00244988" w:rsidRDefault="00837B1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105" w14:textId="77777777" w:rsidR="00837B1F" w:rsidRPr="00244988" w:rsidRDefault="00837B1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37B1F" w:rsidRPr="00244988" w14:paraId="7E1CA89E" w14:textId="77777777" w:rsidTr="00605D7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7EBD" w14:textId="3064F720" w:rsidR="00837B1F" w:rsidRPr="00244988" w:rsidRDefault="00837B1F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K</w:t>
            </w:r>
            <w:r w:rsidRPr="0024498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550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401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EFBA" w14:textId="565454BA" w:rsidR="00837B1F" w:rsidRPr="00244988" w:rsidRDefault="00837B1F" w:rsidP="00605D7E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Opremanje ustanova školstva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8EF4" w14:textId="3102DAA1" w:rsidR="00837B1F" w:rsidRPr="00244988" w:rsidRDefault="00837B1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256B" w14:textId="28D6523B" w:rsidR="00837B1F" w:rsidRPr="00244988" w:rsidRDefault="00837B1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6098" w14:textId="515A2580" w:rsidR="00837B1F" w:rsidRPr="00244988" w:rsidRDefault="00837B1F" w:rsidP="00605D7E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3.000</w:t>
            </w:r>
          </w:p>
        </w:tc>
      </w:tr>
      <w:tr w:rsidR="00837B1F" w:rsidRPr="00244988" w14:paraId="2CA31252" w14:textId="77777777" w:rsidTr="00837B1F">
        <w:trPr>
          <w:trHeight w:val="3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9EA" w14:textId="77777777" w:rsidR="00837B1F" w:rsidRPr="00244988" w:rsidRDefault="00837B1F" w:rsidP="00837B1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ADD" w14:textId="4A6C5FF2" w:rsidR="00837B1F" w:rsidRPr="00244988" w:rsidRDefault="00837B1F" w:rsidP="00837B1F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izvor </w:t>
            </w:r>
            <w:r w:rsidRPr="000C33B3">
              <w:rPr>
                <w:rFonts w:ascii="Arial" w:eastAsia="Calibri" w:hAnsi="Arial" w:cs="Arial"/>
                <w:sz w:val="18"/>
                <w:szCs w:val="18"/>
              </w:rPr>
              <w:t>5.50111 (Ministarstvo</w:t>
            </w:r>
            <w:r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DB7" w14:textId="31553CA6" w:rsidR="00837B1F" w:rsidRPr="00244988" w:rsidRDefault="00837B1F" w:rsidP="00837B1F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3.400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204" w14:textId="2CD7CD21" w:rsidR="00837B1F" w:rsidRPr="00244988" w:rsidRDefault="00837B1F" w:rsidP="00837B1F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9CD" w14:textId="61614651" w:rsidR="00837B1F" w:rsidRPr="00244988" w:rsidRDefault="00837B1F" w:rsidP="00837B1F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3.000</w:t>
            </w:r>
          </w:p>
        </w:tc>
      </w:tr>
      <w:tr w:rsidR="00837B1F" w:rsidRPr="00244988" w14:paraId="263C16F0" w14:textId="77777777" w:rsidTr="00605D7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C36" w14:textId="77777777" w:rsidR="00837B1F" w:rsidRPr="00244988" w:rsidRDefault="00837B1F" w:rsidP="00605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C8C6" w14:textId="77777777" w:rsidR="00837B1F" w:rsidRPr="00244988" w:rsidRDefault="00837B1F" w:rsidP="00605D7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44988">
              <w:rPr>
                <w:rFonts w:ascii="Arial" w:eastAsia="Calibri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FA5" w14:textId="47CF13DF" w:rsidR="00837B1F" w:rsidRPr="00244988" w:rsidRDefault="00837B1F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3.400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43B" w14:textId="0D7CFA77" w:rsidR="00837B1F" w:rsidRPr="00244988" w:rsidRDefault="00837B1F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582" w14:textId="2C6D7009" w:rsidR="00837B1F" w:rsidRPr="00244988" w:rsidRDefault="00837B1F" w:rsidP="00605D7E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3.000</w:t>
            </w:r>
          </w:p>
        </w:tc>
      </w:tr>
    </w:tbl>
    <w:p w14:paraId="1EE4BD34" w14:textId="09582BBB" w:rsidR="00600CF1" w:rsidRPr="00600CF1" w:rsidRDefault="00600CF1" w:rsidP="003B4F39">
      <w:pPr>
        <w:spacing w:before="240"/>
        <w:jc w:val="both"/>
        <w:rPr>
          <w:rFonts w:ascii="Arial" w:eastAsiaTheme="minorEastAsia" w:hAnsi="Arial" w:cs="Arial"/>
          <w:sz w:val="20"/>
          <w:szCs w:val="20"/>
          <w:lang w:eastAsia="hr-HR"/>
        </w:rPr>
      </w:pPr>
    </w:p>
    <w:sectPr w:rsidR="00600CF1" w:rsidRPr="00600CF1" w:rsidSect="00041292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9D65" w14:textId="77777777" w:rsidR="00B27DC5" w:rsidRDefault="00B27DC5" w:rsidP="00BD6C77">
      <w:pPr>
        <w:spacing w:after="0" w:line="240" w:lineRule="auto"/>
      </w:pPr>
      <w:r>
        <w:separator/>
      </w:r>
    </w:p>
  </w:endnote>
  <w:endnote w:type="continuationSeparator" w:id="0">
    <w:p w14:paraId="15E74686" w14:textId="77777777" w:rsidR="00B27DC5" w:rsidRDefault="00B27DC5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2712" w14:textId="77777777" w:rsidR="00B27DC5" w:rsidRDefault="00B27DC5" w:rsidP="00BD6C77">
      <w:pPr>
        <w:spacing w:after="0" w:line="240" w:lineRule="auto"/>
      </w:pPr>
      <w:r>
        <w:separator/>
      </w:r>
    </w:p>
  </w:footnote>
  <w:footnote w:type="continuationSeparator" w:id="0">
    <w:p w14:paraId="15F1FE60" w14:textId="77777777" w:rsidR="00B27DC5" w:rsidRDefault="00B27DC5" w:rsidP="00BD6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1081E"/>
    <w:rsid w:val="00041292"/>
    <w:rsid w:val="000466BA"/>
    <w:rsid w:val="00047504"/>
    <w:rsid w:val="00060844"/>
    <w:rsid w:val="000962DA"/>
    <w:rsid w:val="000A4649"/>
    <w:rsid w:val="000B5F4E"/>
    <w:rsid w:val="000B7D54"/>
    <w:rsid w:val="000C33B3"/>
    <w:rsid w:val="000C7146"/>
    <w:rsid w:val="000D251C"/>
    <w:rsid w:val="001032C6"/>
    <w:rsid w:val="00125605"/>
    <w:rsid w:val="0014287E"/>
    <w:rsid w:val="0016172C"/>
    <w:rsid w:val="001A6C34"/>
    <w:rsid w:val="001B1C7F"/>
    <w:rsid w:val="001C4649"/>
    <w:rsid w:val="001D1D44"/>
    <w:rsid w:val="001E2764"/>
    <w:rsid w:val="001E6D4E"/>
    <w:rsid w:val="001E7ED0"/>
    <w:rsid w:val="001F4063"/>
    <w:rsid w:val="001F6A85"/>
    <w:rsid w:val="00227A5A"/>
    <w:rsid w:val="002428B2"/>
    <w:rsid w:val="002448D1"/>
    <w:rsid w:val="00244988"/>
    <w:rsid w:val="00274798"/>
    <w:rsid w:val="002966C4"/>
    <w:rsid w:val="002E7F25"/>
    <w:rsid w:val="003253B0"/>
    <w:rsid w:val="00335553"/>
    <w:rsid w:val="0034781F"/>
    <w:rsid w:val="00377DF3"/>
    <w:rsid w:val="003B4F39"/>
    <w:rsid w:val="003C556A"/>
    <w:rsid w:val="00422542"/>
    <w:rsid w:val="00434AEE"/>
    <w:rsid w:val="004639F4"/>
    <w:rsid w:val="0046436F"/>
    <w:rsid w:val="00492421"/>
    <w:rsid w:val="004B2479"/>
    <w:rsid w:val="004D1A0E"/>
    <w:rsid w:val="004D1BD8"/>
    <w:rsid w:val="00565359"/>
    <w:rsid w:val="00587BD2"/>
    <w:rsid w:val="005B04BA"/>
    <w:rsid w:val="005E27AD"/>
    <w:rsid w:val="00600CF1"/>
    <w:rsid w:val="00611899"/>
    <w:rsid w:val="006367CA"/>
    <w:rsid w:val="006512D3"/>
    <w:rsid w:val="00652F5A"/>
    <w:rsid w:val="006E28D1"/>
    <w:rsid w:val="006E33DD"/>
    <w:rsid w:val="006E57CE"/>
    <w:rsid w:val="006F41C8"/>
    <w:rsid w:val="0070074B"/>
    <w:rsid w:val="0074216D"/>
    <w:rsid w:val="00745A71"/>
    <w:rsid w:val="007624C6"/>
    <w:rsid w:val="00762F3B"/>
    <w:rsid w:val="007E3FAA"/>
    <w:rsid w:val="0080113F"/>
    <w:rsid w:val="00812D8A"/>
    <w:rsid w:val="00823D96"/>
    <w:rsid w:val="00834E63"/>
    <w:rsid w:val="00837B1F"/>
    <w:rsid w:val="00847ABC"/>
    <w:rsid w:val="00854FBC"/>
    <w:rsid w:val="00873545"/>
    <w:rsid w:val="00895808"/>
    <w:rsid w:val="008F50BE"/>
    <w:rsid w:val="009462FA"/>
    <w:rsid w:val="00947B10"/>
    <w:rsid w:val="009520A8"/>
    <w:rsid w:val="00960B64"/>
    <w:rsid w:val="00967ECF"/>
    <w:rsid w:val="009A4EB5"/>
    <w:rsid w:val="009C7513"/>
    <w:rsid w:val="009F2EDF"/>
    <w:rsid w:val="009F3FC3"/>
    <w:rsid w:val="00A11049"/>
    <w:rsid w:val="00A220A4"/>
    <w:rsid w:val="00A476AB"/>
    <w:rsid w:val="00A74A88"/>
    <w:rsid w:val="00AD24B9"/>
    <w:rsid w:val="00AD632D"/>
    <w:rsid w:val="00AE1C6F"/>
    <w:rsid w:val="00AE7A64"/>
    <w:rsid w:val="00B27DC5"/>
    <w:rsid w:val="00B36200"/>
    <w:rsid w:val="00B6185A"/>
    <w:rsid w:val="00BA0D7E"/>
    <w:rsid w:val="00BA666B"/>
    <w:rsid w:val="00BB6917"/>
    <w:rsid w:val="00BD6C77"/>
    <w:rsid w:val="00BF2C93"/>
    <w:rsid w:val="00BF5466"/>
    <w:rsid w:val="00C1421C"/>
    <w:rsid w:val="00C24317"/>
    <w:rsid w:val="00C25E67"/>
    <w:rsid w:val="00C81037"/>
    <w:rsid w:val="00C91378"/>
    <w:rsid w:val="00C97541"/>
    <w:rsid w:val="00CA722F"/>
    <w:rsid w:val="00CB5E40"/>
    <w:rsid w:val="00CC385B"/>
    <w:rsid w:val="00CD2DEC"/>
    <w:rsid w:val="00D10AFD"/>
    <w:rsid w:val="00D129C2"/>
    <w:rsid w:val="00D245D2"/>
    <w:rsid w:val="00D3713E"/>
    <w:rsid w:val="00D475A5"/>
    <w:rsid w:val="00D61DC5"/>
    <w:rsid w:val="00D70965"/>
    <w:rsid w:val="00D73B33"/>
    <w:rsid w:val="00DD323C"/>
    <w:rsid w:val="00DE3194"/>
    <w:rsid w:val="00DE5F10"/>
    <w:rsid w:val="00E2014C"/>
    <w:rsid w:val="00E33A01"/>
    <w:rsid w:val="00E426F1"/>
    <w:rsid w:val="00E5423A"/>
    <w:rsid w:val="00E646C3"/>
    <w:rsid w:val="00EA357D"/>
    <w:rsid w:val="00EA4BEF"/>
    <w:rsid w:val="00EB1D27"/>
    <w:rsid w:val="00EB33E7"/>
    <w:rsid w:val="00EC45B1"/>
    <w:rsid w:val="00EF1D59"/>
    <w:rsid w:val="00F012A0"/>
    <w:rsid w:val="00F1368B"/>
    <w:rsid w:val="00F22E7C"/>
    <w:rsid w:val="00F65E70"/>
    <w:rsid w:val="00F85B9E"/>
    <w:rsid w:val="00FB55C9"/>
    <w:rsid w:val="00FC70B4"/>
    <w:rsid w:val="00FD2724"/>
    <w:rsid w:val="00FD7999"/>
    <w:rsid w:val="00FE615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BD6C77"/>
  </w:style>
  <w:style w:type="paragraph" w:styleId="Footer">
    <w:name w:val="footer"/>
    <w:basedOn w:val="Normal"/>
    <w:link w:val="Foot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77"/>
  </w:style>
  <w:style w:type="paragraph" w:styleId="NoSpacing">
    <w:name w:val="No Spacing"/>
    <w:basedOn w:val="Normal"/>
    <w:link w:val="NoSpacingChar"/>
    <w:uiPriority w:val="1"/>
    <w:qFormat/>
    <w:rsid w:val="00834E63"/>
    <w:pPr>
      <w:spacing w:after="0" w:line="240" w:lineRule="auto"/>
    </w:pPr>
    <w:rPr>
      <w:rFonts w:ascii="Verdana" w:eastAsia="Times New Roman" w:hAnsi="Verdana" w:cs="Times New Roman"/>
      <w:sz w:val="24"/>
      <w:szCs w:val="32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834E63"/>
    <w:rPr>
      <w:rFonts w:ascii="Verdana" w:eastAsia="Times New Roman" w:hAnsi="Verdana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FC70B4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n-US" w:bidi="en-US"/>
    </w:rPr>
  </w:style>
  <w:style w:type="character" w:customStyle="1" w:styleId="Naslov7Char">
    <w:name w:val="Naslov 7 Char"/>
    <w:link w:val="Heading71"/>
    <w:qFormat/>
    <w:rsid w:val="00060844"/>
    <w:rPr>
      <w:rFonts w:ascii="Arial" w:hAnsi="Arial" w:cs="Arial"/>
      <w:b/>
      <w:bCs/>
      <w:sz w:val="18"/>
    </w:rPr>
  </w:style>
  <w:style w:type="paragraph" w:customStyle="1" w:styleId="Heading71">
    <w:name w:val="Heading 71"/>
    <w:basedOn w:val="Normal"/>
    <w:next w:val="Normal"/>
    <w:link w:val="Naslov7Char"/>
    <w:qFormat/>
    <w:rsid w:val="00060844"/>
    <w:pPr>
      <w:keepNext/>
      <w:suppressAutoHyphens/>
      <w:spacing w:after="0" w:line="240" w:lineRule="auto"/>
      <w:jc w:val="center"/>
      <w:outlineLvl w:val="6"/>
    </w:pPr>
    <w:rPr>
      <w:rFonts w:ascii="Arial" w:hAnsi="Arial" w:cs="Arial"/>
      <w:b/>
      <w:bCs/>
      <w:sz w:val="18"/>
    </w:rPr>
  </w:style>
  <w:style w:type="table" w:customStyle="1" w:styleId="TableGrid1">
    <w:name w:val="Table Grid1"/>
    <w:basedOn w:val="TableNormal"/>
    <w:next w:val="TableGrid"/>
    <w:uiPriority w:val="59"/>
    <w:rsid w:val="00600CF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A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D250-FA40-490E-BFAD-39078DF6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5047</Words>
  <Characters>28773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Racunovodstvo</cp:lastModifiedBy>
  <cp:revision>16</cp:revision>
  <cp:lastPrinted>2025-10-30T11:09:00Z</cp:lastPrinted>
  <dcterms:created xsi:type="dcterms:W3CDTF">2025-10-29T11:54:00Z</dcterms:created>
  <dcterms:modified xsi:type="dcterms:W3CDTF">2025-10-30T14:26:00Z</dcterms:modified>
</cp:coreProperties>
</file>