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CD" w:rsidRDefault="001A28FF">
      <w:pPr>
        <w:pBdr>
          <w:bottom w:val="double" w:sz="4" w:space="1" w:color="000000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NAZIV KORISNIKA: SREDNJA TALIJANSKA ŠKOLA RIJEKA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SAŽETAK DJELOKRUGA RADA: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Srednja talijanska škola – Rijeka, Scuola media superiore italiana di Fiume obavlja javnu djelatnost sukladno Zakonu o odgoju i obrazovanju u osnovnoj i srednjoj školi. U školi se izvodi redovna, dodatna i dopunska nastava te izvannastavne aktivnosti sukladno Godišnjem planu i programu rada škole  i Školskom kurikulumu za 2023./2024. godinu. Nastava se odvija u jutarnjoj smjeni, no zbog većeg broja sati (kao škola manjine) predmet TZK – a izvodi se u popodnevnoj, kao i sve ostale izvannastavne aktivnosti.</w:t>
      </w:r>
    </w:p>
    <w:p w:rsidR="00F300CD" w:rsidRDefault="001A28F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Srednja talijanska škola – Rijeka je sjedište polaganja stručnih ispita za nastavnike talijanskih manjinskih škola Rijeke i Istre, koji se održavaju dva puta godišnje sukladno ispitnim rokovima predviđenim Pravilnikom.</w:t>
      </w:r>
    </w:p>
    <w:p w:rsidR="00F300CD" w:rsidRDefault="001A28F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Škola je i sjedište Županijskog stručnog vijeća za hrvatski jezik, te je vježbaonica za studente engleskog i talijanskog jezika i književnosti filozofskog fakulteta.</w:t>
      </w:r>
    </w:p>
    <w:p w:rsidR="00F300CD" w:rsidRDefault="001A28F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Nastavnici se redovito usavršavaju na stručnim aktivima i seminarima koje organizira AZOO kao i svim onim drugim u organizaciji Talijanske unije i Talijanskog narodnog sveučilišta.</w:t>
      </w:r>
    </w:p>
    <w:p w:rsidR="00F300CD" w:rsidRDefault="00F30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ORGANIZACIJSKA STRUKTURA: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školi postoje četiri obrazovna programa: opća gimnazija, jezične gimnazija, prirodoslovno matematička gimnazija i hotelijersko-turistički smjer. U školsku godinu 2023./2024. upisano je ukupno </w:t>
      </w:r>
      <w:r w:rsidR="00107D2F" w:rsidRPr="00107D2F">
        <w:rPr>
          <w:rFonts w:ascii="Times New Roman" w:hAnsi="Times New Roman" w:cs="Times New Roman"/>
          <w:shd w:val="clear" w:color="auto" w:fill="FFFF00"/>
        </w:rPr>
        <w:t>209</w:t>
      </w:r>
      <w:r>
        <w:rPr>
          <w:rFonts w:ascii="Times New Roman" w:hAnsi="Times New Roman" w:cs="Times New Roman"/>
        </w:rPr>
        <w:t xml:space="preserve"> učenika u </w:t>
      </w:r>
      <w:r>
        <w:rPr>
          <w:rFonts w:ascii="Times New Roman" w:hAnsi="Times New Roman" w:cs="Times New Roman"/>
          <w:shd w:val="clear" w:color="auto" w:fill="FFFF00"/>
        </w:rPr>
        <w:t>16</w:t>
      </w:r>
      <w:r>
        <w:rPr>
          <w:rFonts w:ascii="Times New Roman" w:hAnsi="Times New Roman" w:cs="Times New Roman"/>
        </w:rPr>
        <w:t xml:space="preserve"> razrednih odjela.</w:t>
      </w:r>
      <w:r>
        <w:rPr>
          <w:rFonts w:ascii="Times New Roman" w:hAnsi="Times New Roman" w:cs="Times New Roman"/>
          <w:color w:val="C9211E"/>
        </w:rPr>
        <w:t xml:space="preserve"> </w:t>
      </w:r>
      <w:r>
        <w:rPr>
          <w:rFonts w:ascii="Times New Roman" w:hAnsi="Times New Roman" w:cs="Times New Roman"/>
        </w:rPr>
        <w:t>Škola broji 46 djelatnika, od kojih 33 nastavnika i 9 zaposlenika administrativno-tehničke službe.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FINANCIJSKI PLAN ZA 2024.-2026. GODINU: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407" w:type="dxa"/>
        <w:tblLayout w:type="fixed"/>
        <w:tblLook w:val="04A0" w:firstRow="1" w:lastRow="0" w:firstColumn="1" w:lastColumn="0" w:noHBand="0" w:noVBand="1"/>
      </w:tblPr>
      <w:tblGrid>
        <w:gridCol w:w="519"/>
        <w:gridCol w:w="3493"/>
        <w:gridCol w:w="1494"/>
        <w:gridCol w:w="236"/>
        <w:gridCol w:w="1409"/>
        <w:gridCol w:w="236"/>
        <w:gridCol w:w="1784"/>
        <w:gridCol w:w="236"/>
      </w:tblGrid>
      <w:tr w:rsidR="00F300CD">
        <w:trPr>
          <w:trHeight w:val="363"/>
        </w:trPr>
        <w:tc>
          <w:tcPr>
            <w:tcW w:w="534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R.br</w:t>
            </w:r>
          </w:p>
        </w:tc>
        <w:tc>
          <w:tcPr>
            <w:tcW w:w="3684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Naziv programa</w:t>
            </w:r>
          </w:p>
        </w:tc>
        <w:tc>
          <w:tcPr>
            <w:tcW w:w="1675" w:type="dxa"/>
            <w:gridSpan w:val="2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2024.</w:t>
            </w:r>
          </w:p>
        </w:tc>
        <w:tc>
          <w:tcPr>
            <w:tcW w:w="1586" w:type="dxa"/>
            <w:gridSpan w:val="2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2025.</w:t>
            </w:r>
          </w:p>
        </w:tc>
        <w:tc>
          <w:tcPr>
            <w:tcW w:w="1928" w:type="dxa"/>
            <w:gridSpan w:val="2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2026.</w:t>
            </w:r>
          </w:p>
        </w:tc>
      </w:tr>
      <w:tr w:rsidR="00F300CD">
        <w:trPr>
          <w:trHeight w:val="283"/>
        </w:trPr>
        <w:tc>
          <w:tcPr>
            <w:tcW w:w="534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84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8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tc>
          <w:tcPr>
            <w:tcW w:w="107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78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tc>
          <w:tcPr>
            <w:tcW w:w="108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75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tc>
          <w:tcPr>
            <w:tcW w:w="53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300CD">
        <w:tc>
          <w:tcPr>
            <w:tcW w:w="534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3684" w:type="dxa"/>
          </w:tcPr>
          <w:p w:rsidR="00F300CD" w:rsidRDefault="001A2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5501 Srednješkolsko obrazovanje</w:t>
            </w:r>
          </w:p>
          <w:p w:rsidR="00F300CD" w:rsidRDefault="001A2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A550101 Osiguravanje uvjeta rada</w:t>
            </w:r>
          </w:p>
        </w:tc>
        <w:tc>
          <w:tcPr>
            <w:tcW w:w="1568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990.933</w:t>
            </w:r>
          </w:p>
        </w:tc>
        <w:tc>
          <w:tcPr>
            <w:tcW w:w="107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478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990.933</w:t>
            </w:r>
          </w:p>
        </w:tc>
        <w:tc>
          <w:tcPr>
            <w:tcW w:w="108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875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990.933</w:t>
            </w:r>
          </w:p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F300CD">
        <w:tc>
          <w:tcPr>
            <w:tcW w:w="534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3684" w:type="dxa"/>
          </w:tcPr>
          <w:p w:rsidR="00F300CD" w:rsidRDefault="001A2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5502 Unapređenje kvalitete odgojno obrazovnog sustava</w:t>
            </w:r>
          </w:p>
          <w:p w:rsidR="00F300CD" w:rsidRDefault="001A2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 550203 programi školskog kurikuluma</w:t>
            </w:r>
          </w:p>
          <w:p w:rsidR="00F300CD" w:rsidRDefault="001A2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T 550207 EU projekti prorač.korisnika- SŠ i učenič. domovi</w:t>
            </w:r>
          </w:p>
          <w:p w:rsidR="00F300CD" w:rsidRDefault="001A2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 550216 program „Zdravlje i higijena”</w:t>
            </w:r>
          </w:p>
          <w:p w:rsidR="00F300CD" w:rsidRDefault="00F300CD">
            <w:pPr>
              <w:widowControl w:val="0"/>
              <w:spacing w:after="0" w:line="240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568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11.150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11.150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107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478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11.150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11.150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08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875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11.150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11.150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53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11.150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11.150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0,00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0,00</w:t>
            </w:r>
          </w:p>
        </w:tc>
      </w:tr>
      <w:tr w:rsidR="00F300CD">
        <w:tc>
          <w:tcPr>
            <w:tcW w:w="534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3684" w:type="dxa"/>
          </w:tcPr>
          <w:p w:rsidR="00F300CD" w:rsidRDefault="001A2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5504 Kapitalna ulaganja u odgoj- obraz. infrastrukturu</w:t>
            </w:r>
          </w:p>
          <w:p w:rsidR="00F300CD" w:rsidRDefault="001A2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K550401 Opremanje ustanova školstva</w:t>
            </w:r>
          </w:p>
        </w:tc>
        <w:tc>
          <w:tcPr>
            <w:tcW w:w="1568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3.345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.345</w:t>
            </w:r>
          </w:p>
        </w:tc>
        <w:tc>
          <w:tcPr>
            <w:tcW w:w="107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478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3.345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3.345</w:t>
            </w:r>
          </w:p>
        </w:tc>
        <w:tc>
          <w:tcPr>
            <w:tcW w:w="108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875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3.345</w:t>
            </w:r>
          </w:p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.345</w:t>
            </w:r>
          </w:p>
        </w:tc>
        <w:tc>
          <w:tcPr>
            <w:tcW w:w="53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F300CD">
        <w:tc>
          <w:tcPr>
            <w:tcW w:w="534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684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Ukupno :</w:t>
            </w:r>
          </w:p>
        </w:tc>
        <w:tc>
          <w:tcPr>
            <w:tcW w:w="1568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.005.428</w:t>
            </w:r>
          </w:p>
        </w:tc>
        <w:tc>
          <w:tcPr>
            <w:tcW w:w="107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78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.005.428</w:t>
            </w:r>
          </w:p>
        </w:tc>
        <w:tc>
          <w:tcPr>
            <w:tcW w:w="108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75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1.105.428</w:t>
            </w:r>
          </w:p>
        </w:tc>
        <w:tc>
          <w:tcPr>
            <w:tcW w:w="53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300CD" w:rsidRDefault="00F300CD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F300CD" w:rsidRDefault="00F300CD">
      <w:pPr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NAZIV PROGRAMA: 5501</w:t>
      </w:r>
      <w:r>
        <w:rPr>
          <w:rFonts w:ascii="Times New Roman" w:hAnsi="Times New Roman" w:cs="Times New Roman"/>
          <w:b/>
          <w:highlight w:val="yellow"/>
        </w:rPr>
        <w:tab/>
        <w:t xml:space="preserve"> SREDNJOŠKOLSKO OBRAZOVANJE</w:t>
      </w:r>
    </w:p>
    <w:p w:rsidR="00F300CD" w:rsidRDefault="00F300CD">
      <w:pPr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F300CD">
      <w:pPr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STRATEŠKI CILJ: 3. Razvoj ljudskih potencijala i povećanje kvalitete života</w:t>
      </w:r>
      <w:r>
        <w:rPr>
          <w:rFonts w:ascii="Times New Roman" w:hAnsi="Times New Roman" w:cs="Times New Roman"/>
          <w:b/>
        </w:rPr>
        <w:tab/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PRIORITET: 3.2.  Unapređenje obrazovnog sustava te njegova usklađenost sa potrebama u gospodarstvu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POSEBNI CILJ : 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Osigurati učenicima te djelatnicima ustanove uvjete rada sukladno zakonskom minimalnom financijskom standardu, te racionalnim gospodarenjem raspoloživim sredstvima omogućiti zadržavanje postojećeg stanja. Upoznati, interpretirati i usvojiti talijansku jezičnu i kulturnu baštinu, te prepoznati ulogu talijanske nacionalne manjine na ovom teritoriju.</w:t>
      </w:r>
    </w:p>
    <w:p w:rsidR="00F300CD" w:rsidRDefault="00F30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ZAKONSKE I DRUGE PODLOGE NA KOJIMA SE PROGRAM ZASNIVA: 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i/>
        </w:rPr>
      </w:pPr>
    </w:p>
    <w:p w:rsidR="00F300CD" w:rsidRDefault="001A28F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Zakon o odgoju i obrazovanju u osnovnoj i srednjoj školi (NN 87/08, 86/09 , 92/10, 105/10, 90/11, 5/12, 16/12, 86/12, 86/12, 126/12, 94/13,152/14, 07/17, 68/18, 98/19 i 64/20), Državni pedagoški standard srednjoškolskog sustava odgoja i obrazovanja (NN 63/08, 90/10), Zakon o proračunu, Pravilnik o proračunskom računovodstvu i računskom planu (NN 124/14,115/15, 87/16, </w:t>
      </w:r>
      <w:r>
        <w:rPr>
          <w:rFonts w:ascii="Times New Roman" w:hAnsi="Times New Roman" w:cs="Times New Roman"/>
          <w:b/>
          <w:bCs/>
        </w:rPr>
        <w:t>144/21</w:t>
      </w:r>
      <w:r>
        <w:rPr>
          <w:rFonts w:ascii="Times New Roman" w:hAnsi="Times New Roman" w:cs="Times New Roman"/>
        </w:rPr>
        <w:t>), Temeljni kolektivni ugovor za službenike i namještenike u javnim službama (NN 24/17), Kolektivni ugovor za zaposlenike u srednjoškolskim ustanovama ( NN 51/18) i Zakon o strukovnom obrazovanju ( NN 30/09, 24/10 i 22/13 ).</w:t>
      </w:r>
    </w:p>
    <w:p w:rsidR="00F300CD" w:rsidRDefault="00F30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ISHODIŠTE I POKAZATELJI NA KOJIMA SE ZASNIVAJU IZRAČUNI I OCJENE POTREBNIH SREDSTAVA ZA PROVOĐENJE PROGRAMA: 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Potrebna sredstva planirana su u skladu s Godišnjim planom i programom rada škole, Školskom kurikulumu, broju razrednih odjela i zaposlenika.</w:t>
      </w:r>
    </w:p>
    <w:p w:rsidR="00F300CD" w:rsidRDefault="001A28F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Uputama za izradu proračuna, utvrđeni  limiti za financiranje materijalnih i financijskih rashoda u 2024.,2025. i 2026. godini umanjeni su za  789,81eur, a iznos je rezultat umanjenja sredstava u iznosu 1.790 € po izvoru financiranja 111- iznad standarda, te istovremeno, povećanja sredstava u iznosu 1.000€ po izvodu 4421-DEC.</w:t>
      </w:r>
    </w:p>
    <w:p w:rsidR="00F300CD" w:rsidRDefault="001A28FF">
      <w:pPr>
        <w:tabs>
          <w:tab w:val="left" w:pos="2985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Materijalni rashodi za 2024.,2025. i 2026. godinu, koji se financiraju iz proračuna PGŽ  planirani su do razine sredstava iskazanih u  Okvirnom prijedlogu opsega financijskih planova ustanova osnovnog i srednjeg školstva PGŽ za 2024-2026.godinu, u visini odobrenih  za 2023. godinu  a u skladu sa gore navedenim uputama.</w:t>
      </w:r>
    </w:p>
    <w:p w:rsidR="00F300CD" w:rsidRDefault="001A28F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Rashodi za zaposlene planirani su temeljem prava iz Kolektivnog ugovora i  plaće koja je definirana koeficijentom  koji uređuje Uredba o nazivima radnih mjesta i koeficijenata složenosti poslova temeljem Zakona o plaćama u javnim službama. 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IZVJEŠTAJ O POSTIGNUTIM CILJEVIMA I REZULTATIMA PROGRAMA TEMELJENIM NA POKAZATELJIMA USPJEŠNOSTI U PRETHODNOJ GODINI:</w:t>
      </w:r>
    </w:p>
    <w:p w:rsidR="00F300CD" w:rsidRDefault="001A28F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300CD" w:rsidRDefault="001A2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odnosu na prethodnu godinu došlo je do povećanja brojčanog stanja učenika zahvaljujući velikom angažmanu promoviranja škole te pojačanom suradnjom s talijanskim i pojedinim hrvatskim osnovnim školama u Rijeci kao i povratku pojedinih obitelji iz Italije.</w:t>
      </w:r>
    </w:p>
    <w:p w:rsidR="00F300CD" w:rsidRDefault="001A28FF">
      <w:r>
        <w:rPr>
          <w:rFonts w:ascii="Times New Roman" w:hAnsi="Times New Roman" w:cs="Times New Roman"/>
        </w:rPr>
        <w:t xml:space="preserve">Uspješno je ostvaren </w:t>
      </w:r>
      <w:r>
        <w:rPr>
          <w:rFonts w:ascii="Times New Roman" w:hAnsi="Times New Roman" w:cs="Times New Roman"/>
          <w:color w:val="000000"/>
        </w:rPr>
        <w:t xml:space="preserve">EU </w:t>
      </w:r>
      <w:r>
        <w:rPr>
          <w:rFonts w:ascii="Times New Roman" w:hAnsi="Times New Roman" w:cs="Times New Roman"/>
        </w:rPr>
        <w:t xml:space="preserve">projekt Erasmus, na temelju čega je Škola dobila završnu uplatu od 6.000€. </w:t>
      </w:r>
    </w:p>
    <w:p w:rsidR="00F300CD" w:rsidRDefault="001A28FF">
      <w:pPr>
        <w:pStyle w:val="ListParagraph"/>
        <w:spacing w:after="0" w:line="240" w:lineRule="auto"/>
      </w:pPr>
      <w:r>
        <w:t>U sklopu projekta ERASMUS, izrealizirana je međunarodna razmjena učenika. Škola je ugostila Učenike iz talijanskog mjesta Molisea, te su naši učenici u pratnji profesora bili gosti u talijanskom Moliseu pet dana.</w:t>
      </w:r>
    </w:p>
    <w:p w:rsidR="00F300CD" w:rsidRDefault="00F300CD">
      <w:pPr>
        <w:rPr>
          <w:rFonts w:ascii="Times New Roman" w:hAnsi="Times New Roman" w:cs="Times New Roman"/>
        </w:rPr>
      </w:pPr>
    </w:p>
    <w:p w:rsidR="00F300CD" w:rsidRDefault="001A2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okviru promidžbe realiziran je čitav niz aktivnosti: pojačana suradnja sa medijima od lokalnih televizijskih postaja do vrlo čestih sudjelovanja u radio emisijama te je pojačano prisustvo u tiskanim medijima.</w:t>
      </w:r>
    </w:p>
    <w:p w:rsidR="00F300CD" w:rsidRDefault="001A2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Realiziran je promotivni film u trajanju od 7 minuta koji je plasiran na mrežnim stranicama škole te je poslan osnovnim talijanskim i ponekim hrvatskim školama  kao i ostalim zainteresiranim primateljima. </w:t>
      </w:r>
    </w:p>
    <w:p w:rsidR="00F300CD" w:rsidRDefault="001A2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strukovnim usmjerenjima, Povjerenstvo za kvalitetu izradilo je i predalo godišnje izvješće Agenciji, čiji su pokazatelji svake godine sve uspješniji.</w:t>
      </w:r>
    </w:p>
    <w:p w:rsidR="00F300CD" w:rsidRDefault="001A2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Naši učenici ostvarili su niz zapaženih rezultata na županijskoj i državnoj razini. Uspješna suradnja sa Osnivačem – Primorsko-goranskom županijom, Tršćanskim Narodnim Sveučilištem, Talijanskom unijom, Talijanskim konzulatom, ansamblom talijanske drame u HNK Ivan Zajc, te Društvom za istraživanje povijesti Rijeke iz Rima zahvaljujući kojima ostvareni su navedeni ciljevi.</w:t>
      </w:r>
    </w:p>
    <w:p w:rsidR="00F300CD" w:rsidRDefault="001A2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Ostvarena je većina ciljeva i programa predviđenih Školskim kurikulumom.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NAČIN I SREDSTVA ZA REALIZACIJU PROGRAMA: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31"/>
        <w:gridCol w:w="3656"/>
        <w:gridCol w:w="1663"/>
        <w:gridCol w:w="236"/>
        <w:gridCol w:w="1578"/>
        <w:gridCol w:w="256"/>
        <w:gridCol w:w="1725"/>
        <w:gridCol w:w="244"/>
      </w:tblGrid>
      <w:tr w:rsidR="00F300CD">
        <w:trPr>
          <w:trHeight w:val="363"/>
        </w:trPr>
        <w:tc>
          <w:tcPr>
            <w:tcW w:w="534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R.br</w:t>
            </w:r>
          </w:p>
        </w:tc>
        <w:tc>
          <w:tcPr>
            <w:tcW w:w="3684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Naziv programa</w:t>
            </w:r>
          </w:p>
        </w:tc>
        <w:tc>
          <w:tcPr>
            <w:tcW w:w="1843" w:type="dxa"/>
            <w:gridSpan w:val="2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2024. </w:t>
            </w:r>
          </w:p>
        </w:tc>
        <w:tc>
          <w:tcPr>
            <w:tcW w:w="1845" w:type="dxa"/>
            <w:gridSpan w:val="2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2025.</w:t>
            </w:r>
          </w:p>
        </w:tc>
        <w:tc>
          <w:tcPr>
            <w:tcW w:w="1981" w:type="dxa"/>
            <w:gridSpan w:val="2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2026.</w:t>
            </w:r>
          </w:p>
        </w:tc>
      </w:tr>
      <w:tr w:rsidR="00F300CD">
        <w:trPr>
          <w:trHeight w:val="151"/>
        </w:trPr>
        <w:tc>
          <w:tcPr>
            <w:tcW w:w="534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84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75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tc>
          <w:tcPr>
            <w:tcW w:w="168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89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tc>
          <w:tcPr>
            <w:tcW w:w="256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37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eur</w:t>
            </w:r>
          </w:p>
        </w:tc>
        <w:tc>
          <w:tcPr>
            <w:tcW w:w="244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300CD">
        <w:trPr>
          <w:trHeight w:val="323"/>
        </w:trPr>
        <w:tc>
          <w:tcPr>
            <w:tcW w:w="534" w:type="dxa"/>
          </w:tcPr>
          <w:p w:rsidR="00F300CD" w:rsidRDefault="00F300CD" w:rsidP="00AF7F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300CD" w:rsidRDefault="001A28FF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3684" w:type="dxa"/>
          </w:tcPr>
          <w:p w:rsidR="00F300CD" w:rsidRDefault="00F300CD" w:rsidP="00AF7F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:rsidR="00F300CD" w:rsidRDefault="001A28FF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5501 Srednješkolsko obrazovanje</w:t>
            </w:r>
          </w:p>
          <w:p w:rsidR="00F300CD" w:rsidRDefault="001A28FF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A550101 Osiguravanje uvjeta rada</w:t>
            </w:r>
          </w:p>
        </w:tc>
        <w:tc>
          <w:tcPr>
            <w:tcW w:w="1675" w:type="dxa"/>
          </w:tcPr>
          <w:p w:rsidR="00F300CD" w:rsidRDefault="00F300CD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F300CD" w:rsidRDefault="001A28FF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90.933</w:t>
            </w:r>
          </w:p>
        </w:tc>
        <w:tc>
          <w:tcPr>
            <w:tcW w:w="168" w:type="dxa"/>
          </w:tcPr>
          <w:p w:rsidR="00F300CD" w:rsidRDefault="00F300CD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F300CD" w:rsidRDefault="00F300CD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89" w:type="dxa"/>
          </w:tcPr>
          <w:p w:rsidR="00AF7F7A" w:rsidRDefault="00AF7F7A" w:rsidP="00AF7F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:rsidR="00F300CD" w:rsidRDefault="001A28FF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990.933</w:t>
            </w:r>
          </w:p>
        </w:tc>
        <w:tc>
          <w:tcPr>
            <w:tcW w:w="256" w:type="dxa"/>
          </w:tcPr>
          <w:p w:rsidR="00F300CD" w:rsidRDefault="00F300CD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F300CD" w:rsidRDefault="00F300CD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37" w:type="dxa"/>
          </w:tcPr>
          <w:p w:rsidR="00F300CD" w:rsidRDefault="00F300CD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F300CD" w:rsidRDefault="001A28FF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990.933</w:t>
            </w:r>
          </w:p>
        </w:tc>
        <w:tc>
          <w:tcPr>
            <w:tcW w:w="244" w:type="dxa"/>
          </w:tcPr>
          <w:p w:rsidR="00F300CD" w:rsidRDefault="00F300CD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F300CD" w:rsidRDefault="00F300CD" w:rsidP="00AF7F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</w:tbl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Izvori financiranja sredstava za osiguranje uvjeta rada škole  i realizaciju programa su: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-opći prihodi, skupina 636 -državni proračun za financiranje rashoda za zaposlene. Sredstva za plaće djelatnika i vanjskih suradnika te prava iz Kolektivnog ugovora (jubilarne nagrade, pomoći, dar za djecu, otpremnine, božićnica, regres) osiguravaju se iz državnog proračuna i planirani su u visini od 900.000</w:t>
      </w:r>
      <w:r>
        <w:rPr>
          <w:rFonts w:ascii="Times New Roman" w:eastAsia="Calibri" w:hAnsi="Times New Roman" w:cs="Times New Roman"/>
          <w:color w:val="000000"/>
        </w:rPr>
        <w:t xml:space="preserve"> €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C9211E"/>
        </w:rPr>
        <w:t xml:space="preserve"> </w:t>
      </w:r>
      <w:r>
        <w:rPr>
          <w:rFonts w:ascii="Times New Roman" w:hAnsi="Times New Roman" w:cs="Times New Roman"/>
        </w:rPr>
        <w:t>Visina plaće definirana je koeficijentom koji uređuje Uredba o nazivima radnih mjesta i koeficijentima složenosti poslova  i visinom osnovice koja trenutno iznosi 902</w:t>
      </w:r>
      <w:r>
        <w:rPr>
          <w:rFonts w:ascii="Times New Roman" w:hAnsi="Times New Roman" w:cs="Times New Roman"/>
          <w:color w:val="000000"/>
        </w:rPr>
        <w:t xml:space="preserve"> €.  </w:t>
      </w:r>
      <w:r>
        <w:rPr>
          <w:rFonts w:ascii="Times New Roman" w:hAnsi="Times New Roman" w:cs="Times New Roman"/>
        </w:rPr>
        <w:t>MZO doznačuje na žiro račun Škole sredstva za rad županijskog stručnog vijeća za hrvatski jezik, za rad ispitnih povjerenstava, službena putovanja vezana uz pripremu i izvođenje državne mature i nabavku udžbenika za učenike članove obitelji  koje su korisnici zajamčene minimalne naknade.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-opći prihodi, skupina 671, županijski proračun za materijalne i financijske rashode te održavanje i obnovu nefinancijske imovine. Prihodima iz županijskog proračuna u iznosu od 79.470 € kuna podmiruju se naknade troškova zaposlenih, rashodi za materijal i energiju, rashodi za usluge i financijski rashodi.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-vlastiti prihodi od pruženih usluga, skupina 661, prihodi od izdavanja duplikata diploma i sl. u iznosu od 51 € planiraju se za podmirenje troškova uredskog materijala i ostalih  nepredvidljivih rashoda.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prihodi po posebnim propisima, skupina 652, prihodi od sufinanciranja  roditelja za školske tematske izlete i ostale aktivnosti, u iznosu od 531 € koriste se za podmirenje eventualnih troškova prijevoza, pratnje učenika na stručnim ekskurzijama, najma sportskih terena, rekvizita, ulaznica.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donacije, skupina 663, planirane  su u iznosu od 25.375€, Talijanska vlada doznačuje sredstva putem Talijanske unije  a  namijenjeni su financiranju aktivnosti i susreta učenika i nastavnika talijanske manjine.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-prihodi od financijske imovine, skupina 641, kamate na depozite po viđenju planirani su u iznosu od 1 €, utrošiti će se za plaćanje zateznih kamata.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RAZLOG ODSTUPANJA OD PROŠLOGODIŠNJIH PROJEKCIJA: 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shd w:val="clear" w:color="auto" w:fill="FFF5CE"/>
        </w:rPr>
      </w:pPr>
    </w:p>
    <w:p w:rsidR="00F300CD" w:rsidRDefault="001A2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prihoda za 2024. godinu bilježi pad u odnosu na projekciju plana  za 2023. u iznosu 8.666 €, što je 0,85455% zbog manje odobrenih limita od strane PGŽ-a.</w:t>
      </w:r>
    </w:p>
    <w:p w:rsidR="00F300CD" w:rsidRDefault="001A2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rashoda za 2024. godinu bilježi pad u odnosu na projekciju plana  za 2023. u iznosu 16.600€, što je 1,62422% , također, zbog manje odobrenih limita od strane PGŽ-a.</w:t>
      </w:r>
    </w:p>
    <w:p w:rsidR="00F300CD" w:rsidRDefault="001A2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Nisu planirana sredstva za nabavku udžbenika za  učenike članove obitelji koje su korisnici zajamčene  minimalne naknade jer više nema potrebe.</w:t>
      </w:r>
    </w:p>
    <w:p w:rsidR="00166BF8" w:rsidRDefault="00166BF8">
      <w:pPr>
        <w:spacing w:after="0" w:line="240" w:lineRule="auto"/>
        <w:rPr>
          <w:rFonts w:ascii="Times New Roman" w:hAnsi="Times New Roman" w:cs="Times New Roman"/>
          <w:b/>
          <w:shd w:val="clear" w:color="auto" w:fill="FFFF00"/>
        </w:rPr>
      </w:pPr>
    </w:p>
    <w:p w:rsidR="00166BF8" w:rsidRDefault="00166BF8">
      <w:pPr>
        <w:spacing w:after="0" w:line="240" w:lineRule="auto"/>
        <w:rPr>
          <w:rFonts w:ascii="Times New Roman" w:hAnsi="Times New Roman" w:cs="Times New Roman"/>
          <w:b/>
          <w:shd w:val="clear" w:color="auto" w:fill="FFFF00"/>
        </w:rPr>
      </w:pPr>
    </w:p>
    <w:p w:rsidR="00166BF8" w:rsidRDefault="00166BF8">
      <w:pPr>
        <w:spacing w:after="0" w:line="240" w:lineRule="auto"/>
        <w:rPr>
          <w:rFonts w:ascii="Times New Roman" w:hAnsi="Times New Roman" w:cs="Times New Roman"/>
          <w:b/>
          <w:shd w:val="clear" w:color="auto" w:fill="FFFF00"/>
        </w:rPr>
      </w:pPr>
    </w:p>
    <w:p w:rsidR="00F300CD" w:rsidRDefault="001A28FF">
      <w:pPr>
        <w:spacing w:after="0" w:line="240" w:lineRule="auto"/>
        <w:rPr>
          <w:shd w:val="clear" w:color="auto" w:fill="FFFF00"/>
        </w:rPr>
      </w:pPr>
      <w:r>
        <w:rPr>
          <w:rFonts w:ascii="Times New Roman" w:hAnsi="Times New Roman" w:cs="Times New Roman"/>
          <w:b/>
          <w:shd w:val="clear" w:color="auto" w:fill="FFFF00"/>
        </w:rPr>
        <w:lastRenderedPageBreak/>
        <w:t>POKAZATELJI USPJEŠNOSTI:</w:t>
      </w:r>
    </w:p>
    <w:p w:rsidR="00F300CD" w:rsidRDefault="001A28FF">
      <w:pPr>
        <w:rPr>
          <w:shd w:val="clear" w:color="auto" w:fill="FFFF00"/>
        </w:rPr>
      </w:pPr>
      <w:r>
        <w:rPr>
          <w:rFonts w:ascii="Times New Roman" w:hAnsi="Times New Roman" w:cs="Times New Roman"/>
          <w:sz w:val="18"/>
          <w:szCs w:val="18"/>
          <w:shd w:val="clear" w:color="auto" w:fill="FFFF00"/>
        </w:rPr>
        <w:t xml:space="preserve"> </w:t>
      </w:r>
    </w:p>
    <w:tbl>
      <w:tblPr>
        <w:tblpPr w:leftFromText="141" w:rightFromText="141" w:vertAnchor="text" w:tblpY="106"/>
        <w:tblW w:w="9805" w:type="dxa"/>
        <w:tblLayout w:type="fixed"/>
        <w:tblLook w:val="0000" w:firstRow="0" w:lastRow="0" w:firstColumn="0" w:lastColumn="0" w:noHBand="0" w:noVBand="0"/>
      </w:tblPr>
      <w:tblGrid>
        <w:gridCol w:w="1557"/>
        <w:gridCol w:w="2271"/>
        <w:gridCol w:w="847"/>
        <w:gridCol w:w="1274"/>
        <w:gridCol w:w="1278"/>
        <w:gridCol w:w="1273"/>
        <w:gridCol w:w="1305"/>
      </w:tblGrid>
      <w:tr w:rsidR="00F300CD" w:rsidRPr="00B25100">
        <w:trPr>
          <w:trHeight w:val="84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Pokazatelj uspješnosti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Definicija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Jedinica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Polazna</w:t>
            </w:r>
          </w:p>
          <w:p w:rsidR="00F300CD" w:rsidRPr="00B25100" w:rsidRDefault="001A28FF" w:rsidP="00107D2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Vrijednost 202</w:t>
            </w:r>
            <w:r w:rsidR="00107D2F"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3</w:t>
            </w: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Ciljana</w:t>
            </w:r>
          </w:p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vrijednost</w:t>
            </w:r>
          </w:p>
          <w:p w:rsidR="00F300CD" w:rsidRPr="00045419" w:rsidRDefault="00107D2F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</w:pPr>
            <w:r w:rsidRPr="00045419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2024</w:t>
            </w:r>
            <w:r w:rsidR="001A28FF" w:rsidRPr="00045419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Ciljana</w:t>
            </w:r>
          </w:p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vrijednost</w:t>
            </w:r>
          </w:p>
          <w:p w:rsidR="00F300CD" w:rsidRPr="00B25100" w:rsidRDefault="001A28FF" w:rsidP="00107D2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202</w:t>
            </w:r>
            <w:r w:rsidR="00107D2F"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5</w:t>
            </w: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Ciljana</w:t>
            </w:r>
          </w:p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vrijednost</w:t>
            </w:r>
          </w:p>
          <w:p w:rsidR="00F300CD" w:rsidRPr="00B25100" w:rsidRDefault="001A28FF" w:rsidP="00107D2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202</w:t>
            </w:r>
            <w:r w:rsidR="00107D2F"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6</w:t>
            </w: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.</w:t>
            </w:r>
          </w:p>
        </w:tc>
      </w:tr>
      <w:tr w:rsidR="00F300CD" w:rsidRPr="00B25100">
        <w:trPr>
          <w:trHeight w:val="199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Ostvarenje nastavnih planova i programa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Financiranjem  materijalnih i financijskih rashoda omogućiti nesmetano odvijanje nastavnog procesa sukladno planu i programu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100 % plana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Optimalni uvjeti rada  za ostvarenje nastavnih planova i programa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Zadržati optimalne uvjete rada  za ostvarenje nastavnih planova i programa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Zadržati optimalne uvjete rada  za ostvarenje nastavnih planova i programa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Zadržati optimalne uvjete rada  za ostvarenje nastavnih planova i programa</w:t>
            </w:r>
          </w:p>
        </w:tc>
      </w:tr>
      <w:tr w:rsidR="00F300CD" w:rsidRPr="00B25100">
        <w:trPr>
          <w:trHeight w:val="226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Ostvarenje plana tekućeg i investicijskog održavanja objekata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Financiranjem  prioritetnih investicijskih radova  na objektima osigurati rad škole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100 % plana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07D2F" w:rsidP="00107D2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Izvršena</w:t>
            </w:r>
            <w:r w:rsidR="001A28FF"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 xml:space="preserve"> </w:t>
            </w: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sanacija krova</w:t>
            </w:r>
            <w:r w:rsidR="001A28FF"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 xml:space="preserve">Klimatizacija </w:t>
            </w:r>
            <w:r w:rsid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potkrovlja (3.etaža) te uređenje neiskorištenog dijela potkrovlja za učionice te klimatizacija istog</w:t>
            </w:r>
          </w:p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Redovno tekuće održavanje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Završetak uređenja potkrovlja</w:t>
            </w:r>
          </w:p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Redovno tekuće održavanje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F300CD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</w:p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Redovno tekuće održavanje</w:t>
            </w:r>
          </w:p>
        </w:tc>
      </w:tr>
      <w:tr w:rsidR="00F300CD">
        <w:trPr>
          <w:trHeight w:val="88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Ostvarenje plana opremanja škola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Financiranjem nabave opreme zadržati i unaprijediti uvjete za odvijanje nastavnog procesa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100 % plana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00" w:rsidRDefault="00B25100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PC –računovodstva</w:t>
            </w:r>
          </w:p>
          <w:p w:rsidR="00F300CD" w:rsidRPr="00B25100" w:rsidRDefault="00B25100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 xml:space="preserve">LAPTOP- tajništvo </w:t>
            </w:r>
            <w:r w:rsidR="001A28FF"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876EAC" w:rsidP="00876EAC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4 projektora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Pr="00B25100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 xml:space="preserve">Oprema se amortizira i potrebno je istu obnavljati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B25100"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  <w:t>Opremu redovito obnavljati</w:t>
            </w:r>
          </w:p>
        </w:tc>
      </w:tr>
    </w:tbl>
    <w:p w:rsidR="00F300CD" w:rsidRDefault="00F300CD">
      <w:pPr>
        <w:rPr>
          <w:rFonts w:ascii="Times New Roman" w:hAnsi="Times New Roman" w:cs="Times New Roman"/>
          <w:sz w:val="16"/>
          <w:szCs w:val="16"/>
        </w:rPr>
      </w:pPr>
    </w:p>
    <w:p w:rsidR="00F300CD" w:rsidRDefault="00F300CD">
      <w:pPr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pBdr>
          <w:bottom w:val="single" w:sz="4" w:space="1" w:color="000000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PROGRAMI  5502-UNAPREĐENJE KVALITETE ODGOJNO OBRAZOVNOG SUSTAVA  (IZNAD ZAKONSKOG STANDARDA)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STRATEŠKI CILJ: 3. Razvoj ljudskih potencijala i povećanje kvalitete života</w:t>
      </w:r>
      <w:r>
        <w:rPr>
          <w:rFonts w:ascii="Times New Roman" w:hAnsi="Times New Roman" w:cs="Times New Roman"/>
          <w:b/>
        </w:rPr>
        <w:tab/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PRIORITET: 3.2.  Unapređenje obrazovnog sustava te njegova usklađenost sa potrebama u gospodarstvu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F300CD" w:rsidRDefault="00F300CD">
      <w:pPr>
        <w:pStyle w:val="ListParagraph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ZAKONSKE I DRUGE PODLOGE NA KOJIMA SE PROGRAM ZASNIVA: 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i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 o odgoju i obrazovanju u osnovnoj i srednjoj školi (NN 87/08, 86/09 , 92/10, 105/10, 90/11, 5/12, 16/12, 86/12, 86/12, 126/12, 94/13, 152/14,07/17, 68/18, 98/19 i 64/20 ),  Državni pedagoški standard srednjoškolskog sustava odgoja i obrazovanja (NN 63/08 i 90/10),  Pravilnik o kriterijima za financiranje programa iznad minimalnog zakonskog standarda (širih javnih potreba) ustanovama školstva kojima je osnivač Primorsko-goranska županija (ožujak 2010.).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ISHODIŠTE I POKAZATELJI NA KOJIMA SE ZASNIVAJU IZRAČUNI I OCJENE POTREBNIH SREDSTAVA ZA PROVOĐENJE PROGRAMA: 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300CD" w:rsidRDefault="001A28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PROGRAM 550203  PROGRAMI ŠKOLSKOG KURIKULUMA</w:t>
      </w:r>
    </w:p>
    <w:p w:rsidR="00F300CD" w:rsidRDefault="001A2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Potrebna sredstva za izdavanje školskog lista „Menabo“ planirana su u visini od 2.100€ temeljem ostvarenih troškova i naklade u  2023. godini</w:t>
      </w:r>
      <w:r w:rsidR="00AF7F7A">
        <w:rPr>
          <w:rFonts w:ascii="Times New Roman" w:hAnsi="Times New Roman" w:cs="Times New Roman"/>
        </w:rPr>
        <w:t>.</w:t>
      </w:r>
    </w:p>
    <w:p w:rsidR="00F300CD" w:rsidRDefault="001A2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Troškovi navedenih programa procijenjeni su na osnovu ostvarenih troškova za isti tijekom 2021.,  2022.i  2023.  godine, temeljem procjene i cijena vanjskih usluga.</w:t>
      </w:r>
    </w:p>
    <w:p w:rsidR="00F300CD" w:rsidRDefault="001A28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ŠKOLSKI LIST MENABO`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POSEBNI CILJ : 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list „Menabo`“ tiska se već dugi niz godina a cilj mu je poticati, poboljšati i razviti kreativnost učenika sa naglaskom na razne aktivnosti škole.</w:t>
      </w: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Usto njime se jača prepoznatljivost naše obrazovne institucije kojoj je temelj promicanje vrijednosti talijanskog jezika i multikulturalnosti.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KULTURNA RAZMJENA</w:t>
      </w:r>
    </w:p>
    <w:p w:rsidR="00F300CD" w:rsidRDefault="001A28FF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POSEBNI CILJ : 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Kulturna razmjena učenika sa srednjim  školama iz Italije  provodi se već dugi niz godina, a u 2024. godini održat će se ovisno o razvijanju epidemiološke i sanitarne situacije kako u zemlji tako i u inozemstvu. </w:t>
      </w:r>
    </w:p>
    <w:p w:rsidR="00F300CD" w:rsidRDefault="001A28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 razmjene je promicanje multikulturalnosti, suradnje i tolerancije, te širenje i jačanje duha europeizma kod mladih generacija, kao i bolje upoznavanje talijanske kulture i usavršavanje talijanskog jezika. </w:t>
      </w:r>
    </w:p>
    <w:p w:rsidR="00F300CD" w:rsidRDefault="00F30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0CD" w:rsidRDefault="00F300CD">
      <w:pPr>
        <w:pStyle w:val="ListParagraph"/>
        <w:spacing w:after="0" w:line="240" w:lineRule="auto"/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highlight w:val="yellow"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highlight w:val="yellow"/>
          <w:u w:val="single"/>
        </w:rPr>
        <w:t>PROGRAM   EU PROJEKT ERASMUS KA2: INNAS (INTEGRATION-NOT ASSIMILATION)</w:t>
      </w:r>
    </w:p>
    <w:p w:rsidR="00F300CD" w:rsidRDefault="00F300CD">
      <w:pPr>
        <w:pStyle w:val="ListParagraph"/>
        <w:spacing w:after="0" w:line="240" w:lineRule="auto"/>
      </w:pPr>
    </w:p>
    <w:p w:rsidR="00F300CD" w:rsidRDefault="001A28FF">
      <w:pPr>
        <w:pStyle w:val="ListParagraph"/>
        <w:spacing w:after="0" w:line="240" w:lineRule="auto"/>
      </w:pPr>
      <w:r>
        <w:t xml:space="preserve">Uspješno realiziran EU projekt ERASMUS, na temelju čega je Škola </w:t>
      </w:r>
      <w:bookmarkStart w:id="0" w:name="_GoBack"/>
      <w:bookmarkEnd w:id="0"/>
      <w:r>
        <w:t xml:space="preserve">dobila završnu uplatu od 6.000€. </w:t>
      </w:r>
    </w:p>
    <w:p w:rsidR="00F300CD" w:rsidRDefault="001A28FF">
      <w:pPr>
        <w:pStyle w:val="ListParagraph"/>
        <w:spacing w:after="0" w:line="240" w:lineRule="auto"/>
      </w:pPr>
      <w:r>
        <w:t>U sklopu projekta ERASMUS, izrealizirana je međunarodna razmjena učenika. Škola je ugostila Učenike iz talijanskog mjesta Molisea, te su naši učenici u pratnji profesora bili gosti u talijanskom Moliseu pet dana.</w:t>
      </w:r>
    </w:p>
    <w:p w:rsidR="00F300CD" w:rsidRDefault="00F300CD">
      <w:pPr>
        <w:pStyle w:val="ListParagraph"/>
        <w:spacing w:after="0" w:line="240" w:lineRule="auto"/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POSEBNI CILJ :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Tema: Kulturne manjine kao neprocjenjiv resurs za bolju uključenost: integracija, a ne asimilacija</w:t>
      </w: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Ciljevi:</w:t>
      </w: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Razvijati kod učenika osjećaj uključenosti kroz različitost i promicati sveobuhvatan pristup učenju i </w:t>
      </w: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podučavanju jezika</w:t>
      </w: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Osvijestiti vrijednosti ideje europskog identiteta kroz građanski odgoj</w:t>
      </w: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Poboljšati učeničke digitalne vještine</w:t>
      </w: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Razvijati medijsku pismenost i zauzeti se protiv dezinformacija u medijima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highlight w:val="yellow"/>
          <w:u w:val="single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PROJEKT   ''TKO ŽELI BITI MILIJUNAŠ – SMSI EDITION''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POSEBNI CILJ :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"Chi vuole essere milionario - SMSI Edition" ili ''Tko želi biti milijunaš – SMSI Edition'' serija je kvizova kojima se testiralo znanje naših učenika vezano uz talijansku kulturu općenito te manjinsku i lokalnu talijansku kulturu u različitim područjima: književnost, film, glazba, povijest i znanost. Sudjelovali su svi razredi škole kroz dva polufinala i finale s 4 najbolja razreda. Vrijedne nagrade je sufinanciralo Ministarstvo znanosti i obrazovanja u sklopu sufinanciranja posebnih programa nacionalnih manjina u 2022. godini.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NAČIN I SREDSTVA ZA REALIZACIJU PROGRAMA: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29"/>
        <w:gridCol w:w="3450"/>
        <w:gridCol w:w="1450"/>
        <w:gridCol w:w="282"/>
        <w:gridCol w:w="1743"/>
        <w:gridCol w:w="236"/>
        <w:gridCol w:w="1963"/>
        <w:gridCol w:w="236"/>
      </w:tblGrid>
      <w:tr w:rsidR="00F300CD">
        <w:tc>
          <w:tcPr>
            <w:tcW w:w="534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R.br.</w:t>
            </w:r>
          </w:p>
        </w:tc>
        <w:tc>
          <w:tcPr>
            <w:tcW w:w="3495" w:type="dxa"/>
          </w:tcPr>
          <w:p w:rsidR="00F300CD" w:rsidRDefault="001A2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Naziv aktivnosti / projekta</w:t>
            </w:r>
          </w:p>
        </w:tc>
        <w:tc>
          <w:tcPr>
            <w:tcW w:w="1750" w:type="dxa"/>
            <w:gridSpan w:val="2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2024</w:t>
            </w:r>
          </w:p>
        </w:tc>
        <w:tc>
          <w:tcPr>
            <w:tcW w:w="1984" w:type="dxa"/>
            <w:gridSpan w:val="2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2025.</w:t>
            </w:r>
          </w:p>
        </w:tc>
        <w:tc>
          <w:tcPr>
            <w:tcW w:w="2124" w:type="dxa"/>
            <w:gridSpan w:val="2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2026.</w:t>
            </w:r>
          </w:p>
        </w:tc>
      </w:tr>
      <w:tr w:rsidR="00F300CD">
        <w:tc>
          <w:tcPr>
            <w:tcW w:w="534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95" w:type="dxa"/>
          </w:tcPr>
          <w:p w:rsidR="00F300CD" w:rsidRDefault="00F300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67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eur</w:t>
            </w:r>
          </w:p>
        </w:tc>
        <w:tc>
          <w:tcPr>
            <w:tcW w:w="283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eur</w:t>
            </w:r>
          </w:p>
        </w:tc>
        <w:tc>
          <w:tcPr>
            <w:tcW w:w="220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eur</w:t>
            </w:r>
          </w:p>
        </w:tc>
        <w:tc>
          <w:tcPr>
            <w:tcW w:w="137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0CD">
        <w:tc>
          <w:tcPr>
            <w:tcW w:w="534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495" w:type="dxa"/>
          </w:tcPr>
          <w:p w:rsidR="00F300CD" w:rsidRDefault="001A2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Programi za poticanje dodatnog odgojno-obrazovnog stvaralaštva- 111-iznad standarda</w:t>
            </w:r>
          </w:p>
        </w:tc>
        <w:tc>
          <w:tcPr>
            <w:tcW w:w="1467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4.150</w:t>
            </w:r>
          </w:p>
        </w:tc>
        <w:tc>
          <w:tcPr>
            <w:tcW w:w="283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4.150</w:t>
            </w:r>
          </w:p>
        </w:tc>
        <w:tc>
          <w:tcPr>
            <w:tcW w:w="220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4,150</w:t>
            </w:r>
          </w:p>
        </w:tc>
        <w:tc>
          <w:tcPr>
            <w:tcW w:w="137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0CD">
        <w:tc>
          <w:tcPr>
            <w:tcW w:w="534" w:type="dxa"/>
          </w:tcPr>
          <w:p w:rsidR="00F300CD" w:rsidRDefault="001A28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95" w:type="dxa"/>
          </w:tcPr>
          <w:p w:rsidR="00F300CD" w:rsidRDefault="001A2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Projekt ''Tko želi biti milijunaš''</w:t>
            </w:r>
          </w:p>
        </w:tc>
        <w:tc>
          <w:tcPr>
            <w:tcW w:w="1467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2.000</w:t>
            </w:r>
          </w:p>
        </w:tc>
        <w:tc>
          <w:tcPr>
            <w:tcW w:w="283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2.000</w:t>
            </w:r>
          </w:p>
        </w:tc>
        <w:tc>
          <w:tcPr>
            <w:tcW w:w="220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7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2.000</w:t>
            </w:r>
          </w:p>
        </w:tc>
        <w:tc>
          <w:tcPr>
            <w:tcW w:w="137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300CD">
        <w:trPr>
          <w:trHeight w:val="312"/>
        </w:trPr>
        <w:tc>
          <w:tcPr>
            <w:tcW w:w="534" w:type="dxa"/>
          </w:tcPr>
          <w:p w:rsidR="00F300CD" w:rsidRDefault="00F300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5" w:type="dxa"/>
          </w:tcPr>
          <w:p w:rsidR="00F300CD" w:rsidRDefault="001A28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Ukupno program:</w:t>
            </w:r>
          </w:p>
        </w:tc>
        <w:tc>
          <w:tcPr>
            <w:tcW w:w="1467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6.150</w:t>
            </w:r>
          </w:p>
        </w:tc>
        <w:tc>
          <w:tcPr>
            <w:tcW w:w="283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4" w:type="dxa"/>
          </w:tcPr>
          <w:p w:rsidR="00F300CD" w:rsidRDefault="001A28F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.150</w:t>
            </w:r>
          </w:p>
        </w:tc>
        <w:tc>
          <w:tcPr>
            <w:tcW w:w="220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7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" w:type="dxa"/>
          </w:tcPr>
          <w:p w:rsidR="00F300CD" w:rsidRDefault="00F300CD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p w:rsidR="00F300CD" w:rsidRDefault="001A28F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IZVJEŠTAJ O POSTIGNUTIM CILJEVIMA I REZULTATIMA PROGRAMA TEMELJENIM NA POKAZATELJIMA USPJEŠNOSTI U PRETHODNOJ GODINI: 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</w:rPr>
      </w:pPr>
    </w:p>
    <w:p w:rsidR="00F300CD" w:rsidRDefault="001A28FF">
      <w:r>
        <w:t xml:space="preserve">Ostvaruje se kulturna razmjena u virtualnom obliku sa srednjom školom iz Udina. </w:t>
      </w:r>
    </w:p>
    <w:p w:rsidR="00F300CD" w:rsidRDefault="001A28FF">
      <w:r>
        <w:t>Tiskan je školski list „Menabo`“.</w:t>
      </w:r>
    </w:p>
    <w:p w:rsidR="00045419" w:rsidRDefault="00045419">
      <w:r>
        <w:t>Realizira se projekt „</w:t>
      </w:r>
      <w:r w:rsidRPr="00126321">
        <w:rPr>
          <w:b/>
        </w:rPr>
        <w:t>STARTUP SOCIAL IMPACT</w:t>
      </w:r>
      <w:r w:rsidR="001A28FF" w:rsidRPr="00126321">
        <w:rPr>
          <w:b/>
        </w:rPr>
        <w:t>“</w:t>
      </w:r>
      <w:r w:rsidRPr="00126321">
        <w:rPr>
          <w:b/>
        </w:rPr>
        <w:t>,</w:t>
      </w:r>
      <w:r>
        <w:t xml:space="preserve"> tečaj za mlade poduzetnike kao uvod u svijet digitalnog poduzetništva. </w:t>
      </w:r>
    </w:p>
    <w:p w:rsidR="00F300CD" w:rsidRDefault="00045419">
      <w:r>
        <w:t xml:space="preserve">Također se ostvaruje suradnja sa </w:t>
      </w:r>
      <w:r w:rsidR="00126321">
        <w:t>srednjom školom Uccellis –Udine te srednjom školom iz Albanije i Austrije.</w:t>
      </w:r>
      <w:r w:rsidR="001A28FF">
        <w:t xml:space="preserve"> </w:t>
      </w:r>
    </w:p>
    <w:p w:rsidR="00126321" w:rsidRDefault="00126321">
      <w:r>
        <w:t>U Sklopu međunarodnog projekta „</w:t>
      </w:r>
      <w:r>
        <w:rPr>
          <w:b/>
        </w:rPr>
        <w:t>OPEN WINDOWS OF EUROPE“</w:t>
      </w:r>
      <w:r>
        <w:t>, ostvaruje se bolja mobilnost učenika.</w:t>
      </w:r>
    </w:p>
    <w:p w:rsidR="00F300CD" w:rsidRDefault="001A2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RAZLOG ODSTUPANJA OD PROŠLOGODINJIH PROJEKCIJA: </w:t>
      </w:r>
    </w:p>
    <w:p w:rsidR="00126321" w:rsidRDefault="00126321">
      <w:pPr>
        <w:rPr>
          <w:rFonts w:ascii="Times New Roman" w:hAnsi="Times New Roman" w:cs="Times New Roman"/>
        </w:rPr>
      </w:pPr>
    </w:p>
    <w:p w:rsidR="00F300CD" w:rsidRDefault="00126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Završen je projekt </w:t>
      </w:r>
      <w:r w:rsidR="001A28FF">
        <w:rPr>
          <w:rFonts w:ascii="Times New Roman" w:hAnsi="Times New Roman" w:cs="Times New Roman"/>
        </w:rPr>
        <w:t>“ Perpetuum Agile“ koji se provodi</w:t>
      </w:r>
      <w:r>
        <w:rPr>
          <w:rFonts w:ascii="Times New Roman" w:hAnsi="Times New Roman" w:cs="Times New Roman"/>
        </w:rPr>
        <w:t>o</w:t>
      </w:r>
      <w:r w:rsidR="001A28FF">
        <w:rPr>
          <w:rFonts w:ascii="Times New Roman" w:hAnsi="Times New Roman" w:cs="Times New Roman"/>
        </w:rPr>
        <w:t xml:space="preserve">  temeljem  Ugovora o dodjeli bespovratnih sredstava a financiran iz Europskog socijalnog fonda. Nositelj projekta je Filozofski fakultet Rijeka.</w:t>
      </w:r>
    </w:p>
    <w:p w:rsidR="00126321" w:rsidRDefault="00126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Završen je EU projekt „ERASMUS“.</w:t>
      </w:r>
    </w:p>
    <w:p w:rsidR="00F300CD" w:rsidRDefault="001A28F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POKAZATELJI USPJEŠNOSTI: </w:t>
      </w:r>
    </w:p>
    <w:p w:rsidR="00F300CD" w:rsidRDefault="00F300C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3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685"/>
        <w:gridCol w:w="2138"/>
        <w:gridCol w:w="1021"/>
        <w:gridCol w:w="1105"/>
        <w:gridCol w:w="1276"/>
        <w:gridCol w:w="1278"/>
        <w:gridCol w:w="1131"/>
      </w:tblGrid>
      <w:tr w:rsidR="00F300CD">
        <w:trPr>
          <w:trHeight w:val="125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Pokazatelj uspješnosti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Definicija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pStyle w:val="Heading71"/>
              <w:widowControl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Jedinica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pStyle w:val="Heading71"/>
              <w:widowControl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Polazna</w:t>
            </w:r>
          </w:p>
          <w:p w:rsidR="00F300CD" w:rsidRDefault="001A28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Vrijednost</w:t>
            </w:r>
          </w:p>
          <w:p w:rsidR="00F300CD" w:rsidRDefault="001A28FF" w:rsidP="0012632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12632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pStyle w:val="Heading71"/>
              <w:widowControl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Ciljana</w:t>
            </w:r>
          </w:p>
          <w:p w:rsidR="00F300CD" w:rsidRDefault="001A28FF">
            <w:pPr>
              <w:pStyle w:val="Heading71"/>
              <w:widowControl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vrijednost</w:t>
            </w:r>
          </w:p>
          <w:p w:rsidR="00F300CD" w:rsidRDefault="001A28FF" w:rsidP="00126321">
            <w:pPr>
              <w:pStyle w:val="Heading71"/>
              <w:widowControl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202</w:t>
            </w:r>
            <w:r w:rsidR="00126321">
              <w:rPr>
                <w:rFonts w:ascii="Times New Roman" w:hAnsi="Times New Roman" w:cs="Times New Roman"/>
                <w:szCs w:val="18"/>
              </w:rPr>
              <w:t>4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pStyle w:val="Heading71"/>
              <w:widowControl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Ciljana</w:t>
            </w:r>
          </w:p>
          <w:p w:rsidR="00F300CD" w:rsidRDefault="001A28FF">
            <w:pPr>
              <w:pStyle w:val="Heading71"/>
              <w:widowControl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vrijednost</w:t>
            </w:r>
          </w:p>
          <w:p w:rsidR="00F300CD" w:rsidRDefault="001A28FF" w:rsidP="00126321">
            <w:pPr>
              <w:pStyle w:val="Heading71"/>
              <w:widowControl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202</w:t>
            </w:r>
            <w:r w:rsidR="00126321">
              <w:rPr>
                <w:rFonts w:ascii="Times New Roman" w:hAnsi="Times New Roman" w:cs="Times New Roman"/>
                <w:szCs w:val="18"/>
              </w:rPr>
              <w:t>5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pStyle w:val="Heading71"/>
              <w:widowControl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Ciljana</w:t>
            </w:r>
          </w:p>
          <w:p w:rsidR="00F300CD" w:rsidRDefault="001A28FF">
            <w:pPr>
              <w:pStyle w:val="Heading71"/>
              <w:widowControl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vrijednost</w:t>
            </w:r>
          </w:p>
          <w:p w:rsidR="00F300CD" w:rsidRDefault="001A28FF" w:rsidP="00126321">
            <w:pPr>
              <w:pStyle w:val="Heading71"/>
              <w:widowControl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202</w:t>
            </w:r>
            <w:r w:rsidR="00126321">
              <w:rPr>
                <w:rFonts w:ascii="Times New Roman" w:hAnsi="Times New Roman" w:cs="Times New Roman"/>
                <w:szCs w:val="18"/>
              </w:rPr>
              <w:t>6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</w:p>
        </w:tc>
      </w:tr>
      <w:tr w:rsidR="00F300CD">
        <w:trPr>
          <w:trHeight w:val="225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Uključenost učenika u natjecanja i smotre znanja, vještina i sposobnosti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Sufinanciranjem natjecanja i smotri poticati postojeće i uvođenje novih natjecateljskih disciplina s povećanim brojem korisnika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broj učenika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</w:p>
        </w:tc>
      </w:tr>
      <w:tr w:rsidR="00F300CD">
        <w:trPr>
          <w:trHeight w:val="1549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CD" w:rsidRDefault="001A28FF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 učenika u programima poticanja dodatnog odgojno-obrazovnog stvaralaštva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Sufinanciranjem programa uključiti učenike u izvannastavne programe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 učenika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F300CD">
        <w:trPr>
          <w:trHeight w:val="225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 EU projekata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Realizacijom što većeg broja projekata financiranih bespovratnim sredstvima fondova EU poboljšati uvjete rada (prostorne, oprema, edukacija) učenika i zaposlenika u ustanovama školstva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 projekata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AF7F7A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0CD" w:rsidRDefault="001A28FF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F300CD" w:rsidRDefault="00F300CD">
      <w:pPr>
        <w:spacing w:line="240" w:lineRule="auto"/>
        <w:rPr>
          <w:rFonts w:ascii="Times New Roman" w:hAnsi="Times New Roman" w:cs="Times New Roman"/>
          <w:b/>
        </w:rPr>
      </w:pPr>
    </w:p>
    <w:p w:rsidR="00F300CD" w:rsidRDefault="00F300CD">
      <w:pPr>
        <w:spacing w:line="240" w:lineRule="auto"/>
        <w:rPr>
          <w:rFonts w:ascii="Times New Roman" w:hAnsi="Times New Roman" w:cs="Times New Roman"/>
          <w:b/>
        </w:rPr>
      </w:pPr>
    </w:p>
    <w:sectPr w:rsidR="00F300CD">
      <w:pgSz w:w="11906" w:h="16838"/>
      <w:pgMar w:top="851" w:right="991" w:bottom="851" w:left="1132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82A"/>
    <w:multiLevelType w:val="multilevel"/>
    <w:tmpl w:val="0DE8FE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41515C"/>
    <w:multiLevelType w:val="multilevel"/>
    <w:tmpl w:val="F4B8DD8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CD"/>
    <w:rsid w:val="00045419"/>
    <w:rsid w:val="00107D2F"/>
    <w:rsid w:val="00126321"/>
    <w:rsid w:val="00166BF8"/>
    <w:rsid w:val="001A28FF"/>
    <w:rsid w:val="00876EAC"/>
    <w:rsid w:val="00AF7F7A"/>
    <w:rsid w:val="00B25100"/>
    <w:rsid w:val="00F3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3984"/>
  <w15:docId w15:val="{4C7DEF4F-C958-49B2-8C96-6F272998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glavljeChar">
    <w:name w:val="Zaglavlje Char"/>
    <w:basedOn w:val="DefaultParagraphFont"/>
    <w:link w:val="Header1"/>
    <w:uiPriority w:val="99"/>
    <w:qFormat/>
    <w:rsid w:val="00BD6C77"/>
  </w:style>
  <w:style w:type="character" w:customStyle="1" w:styleId="PodnojeChar">
    <w:name w:val="Podnožje Char"/>
    <w:basedOn w:val="DefaultParagraphFont"/>
    <w:link w:val="Footer1"/>
    <w:uiPriority w:val="99"/>
    <w:qFormat/>
    <w:rsid w:val="00BD6C77"/>
  </w:style>
  <w:style w:type="character" w:customStyle="1" w:styleId="Naslov7Char">
    <w:name w:val="Naslov 7 Char"/>
    <w:basedOn w:val="DefaultParagraphFont"/>
    <w:link w:val="Heading71"/>
    <w:qFormat/>
    <w:rsid w:val="000E37E8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1Char">
    <w:name w:val="Naslov 1 Char"/>
    <w:basedOn w:val="DefaultParagraphFont"/>
    <w:link w:val="Heading11"/>
    <w:uiPriority w:val="9"/>
    <w:qFormat/>
    <w:rsid w:val="001B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8Char">
    <w:name w:val="Naslov 8 Char"/>
    <w:basedOn w:val="DefaultParagraphFont"/>
    <w:link w:val="Heading81"/>
    <w:uiPriority w:val="9"/>
    <w:qFormat/>
    <w:rsid w:val="00F85E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DefaultParagraphFont"/>
    <w:link w:val="Heading91"/>
    <w:uiPriority w:val="9"/>
    <w:qFormat/>
    <w:rsid w:val="00F85E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007D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rsid w:val="004D68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D68AB"/>
    <w:pPr>
      <w:spacing w:after="140"/>
    </w:pPr>
  </w:style>
  <w:style w:type="paragraph" w:styleId="List">
    <w:name w:val="List"/>
    <w:basedOn w:val="BodyText"/>
    <w:rsid w:val="004D68AB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4D68AB"/>
    <w:pPr>
      <w:suppressLineNumbers/>
    </w:pPr>
    <w:rPr>
      <w:rFonts w:cs="Arial"/>
    </w:rPr>
  </w:style>
  <w:style w:type="paragraph" w:customStyle="1" w:styleId="Heading11">
    <w:name w:val="Heading 11"/>
    <w:basedOn w:val="Normal"/>
    <w:next w:val="Normal"/>
    <w:link w:val="Naslov1Char"/>
    <w:uiPriority w:val="9"/>
    <w:qFormat/>
    <w:rsid w:val="001B6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71">
    <w:name w:val="Heading 71"/>
    <w:basedOn w:val="Normal"/>
    <w:next w:val="Normal"/>
    <w:link w:val="Naslov7Char"/>
    <w:qFormat/>
    <w:rsid w:val="000E37E8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paragraph" w:customStyle="1" w:styleId="Heading81">
    <w:name w:val="Heading 81"/>
    <w:basedOn w:val="Normal"/>
    <w:next w:val="Normal"/>
    <w:link w:val="Naslov8Char"/>
    <w:uiPriority w:val="9"/>
    <w:unhideWhenUsed/>
    <w:qFormat/>
    <w:rsid w:val="00F85E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1">
    <w:name w:val="Heading 91"/>
    <w:basedOn w:val="Normal"/>
    <w:next w:val="Normal"/>
    <w:link w:val="Naslov9Char"/>
    <w:uiPriority w:val="9"/>
    <w:unhideWhenUsed/>
    <w:qFormat/>
    <w:rsid w:val="00F85E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aption1">
    <w:name w:val="Caption1"/>
    <w:basedOn w:val="Normal"/>
    <w:qFormat/>
    <w:rsid w:val="004D68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andFooter">
    <w:name w:val="Header and Footer"/>
    <w:basedOn w:val="Normal"/>
    <w:qFormat/>
    <w:rsid w:val="004D68AB"/>
  </w:style>
  <w:style w:type="paragraph" w:customStyle="1" w:styleId="Header1">
    <w:name w:val="Header1"/>
    <w:basedOn w:val="Normal"/>
    <w:link w:val="ZaglavljeChar"/>
    <w:uiPriority w:val="99"/>
    <w:unhideWhenUsed/>
    <w:qFormat/>
    <w:rsid w:val="00BD6C7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"/>
    <w:link w:val="PodnojeChar"/>
    <w:uiPriority w:val="99"/>
    <w:unhideWhenUsed/>
    <w:qFormat/>
    <w:rsid w:val="00BD6C77"/>
    <w:pPr>
      <w:tabs>
        <w:tab w:val="center" w:pos="4536"/>
        <w:tab w:val="right" w:pos="9072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2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007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rsid w:val="004D68AB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D68AB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41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4A8D-311F-4312-8EB3-74A1B7D9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Licul</dc:creator>
  <dc:description/>
  <cp:lastModifiedBy>SMSI Fiume</cp:lastModifiedBy>
  <cp:revision>8</cp:revision>
  <cp:lastPrinted>2023-10-13T06:32:00Z</cp:lastPrinted>
  <dcterms:created xsi:type="dcterms:W3CDTF">2023-10-13T06:35:00Z</dcterms:created>
  <dcterms:modified xsi:type="dcterms:W3CDTF">2023-10-13T08:13:00Z</dcterms:modified>
  <dc:language>hr-HR</dc:language>
</cp:coreProperties>
</file>